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2" w:type="dxa"/>
        <w:tblInd w:w="-1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322"/>
      </w:tblGrid>
      <w:tr w:rsidR="007C2251" w:rsidRPr="00826067" w14:paraId="2C6E8330" w14:textId="77777777" w:rsidTr="00AF0CA6">
        <w:trPr>
          <w:trHeight w:val="168"/>
          <w:tblHeader/>
        </w:trPr>
        <w:tc>
          <w:tcPr>
            <w:tcW w:w="10322" w:type="dxa"/>
            <w:tcBorders>
              <w:top w:val="nil"/>
              <w:left w:val="nil"/>
              <w:bottom w:val="nil"/>
              <w:right w:val="nil"/>
            </w:tcBorders>
            <w:shd w:val="clear" w:color="auto" w:fill="E0E0E0"/>
            <w:vAlign w:val="center"/>
          </w:tcPr>
          <w:p w14:paraId="6072BAA0" w14:textId="77777777" w:rsidR="007C2251" w:rsidRPr="007C2251" w:rsidRDefault="007C2251" w:rsidP="007C2251">
            <w:pPr>
              <w:pStyle w:val="Heading1"/>
              <w:ind w:right="18"/>
              <w:rPr>
                <w:rFonts w:ascii="Arial" w:hAnsi="Arial" w:cs="Arial"/>
                <w:bCs/>
                <w:color w:val="auto"/>
                <w:sz w:val="22"/>
                <w:szCs w:val="24"/>
                <w:lang w:val="en-US"/>
              </w:rPr>
            </w:pPr>
            <w:bookmarkStart w:id="0" w:name="_GoBack"/>
            <w:bookmarkEnd w:id="0"/>
            <w:r w:rsidRPr="007C2251">
              <w:rPr>
                <w:rFonts w:ascii="Arial" w:hAnsi="Arial" w:cs="Arial"/>
                <w:bCs/>
                <w:color w:val="auto"/>
                <w:sz w:val="22"/>
                <w:szCs w:val="24"/>
                <w:lang w:val="en-US"/>
              </w:rPr>
              <w:t>Policy:</w:t>
            </w:r>
          </w:p>
        </w:tc>
      </w:tr>
    </w:tbl>
    <w:p w14:paraId="252A97B2" w14:textId="77777777" w:rsidR="008F6C52" w:rsidRPr="007C2251" w:rsidRDefault="008F6C52" w:rsidP="007C2251">
      <w:pPr>
        <w:tabs>
          <w:tab w:val="left" w:pos="4536"/>
          <w:tab w:val="left" w:pos="9900"/>
          <w:tab w:val="left" w:pos="9990"/>
        </w:tabs>
        <w:spacing w:after="0" w:line="240" w:lineRule="auto"/>
        <w:ind w:left="-1134" w:right="-72"/>
        <w:jc w:val="both"/>
        <w:rPr>
          <w:rFonts w:ascii="Arial" w:eastAsia="Calibri" w:hAnsi="Arial" w:cs="Arial"/>
          <w:sz w:val="22"/>
          <w:szCs w:val="22"/>
          <w:lang w:val="en-CA"/>
        </w:rPr>
      </w:pPr>
      <w:r w:rsidRPr="007C2251">
        <w:rPr>
          <w:rFonts w:ascii="Arial" w:eastAsia="Calibri" w:hAnsi="Arial" w:cs="Arial"/>
          <w:sz w:val="22"/>
          <w:szCs w:val="22"/>
          <w:lang w:val="en-CA"/>
        </w:rPr>
        <w:t xml:space="preserve">Hospital profiles provide key information required by Ontario Health (Trillium Gift of Life Network [TGLN]) coordinators to effectively manage a case at and provide follow-up to referring facilities.  For the purposes of this process instruction, the most responsible coordinator is defined as the Specialist(s), Organ and Tissue Donation (OTDC) or Specialist, Hospital Development (HDC) who provides hospital development support for the healthcare facility.  </w:t>
      </w:r>
    </w:p>
    <w:tbl>
      <w:tblPr>
        <w:tblpPr w:leftFromText="180" w:rightFromText="180" w:vertAnchor="text" w:horzAnchor="page" w:tblpX="766" w:tblpY="320"/>
        <w:tblW w:w="10348" w:type="dxa"/>
        <w:tblLook w:val="0000" w:firstRow="0" w:lastRow="0" w:firstColumn="0" w:lastColumn="0" w:noHBand="0" w:noVBand="0"/>
      </w:tblPr>
      <w:tblGrid>
        <w:gridCol w:w="10348"/>
      </w:tblGrid>
      <w:tr w:rsidR="00AF0CA6" w:rsidRPr="00826067" w14:paraId="30E27512" w14:textId="77777777" w:rsidTr="00AF0CA6">
        <w:trPr>
          <w:trHeight w:val="360"/>
          <w:tblHeader/>
        </w:trPr>
        <w:tc>
          <w:tcPr>
            <w:tcW w:w="10348" w:type="dxa"/>
            <w:shd w:val="clear" w:color="auto" w:fill="E0E0E0"/>
            <w:vAlign w:val="center"/>
          </w:tcPr>
          <w:p w14:paraId="7E30CAD6" w14:textId="77777777" w:rsidR="00AF0CA6" w:rsidRPr="00826067" w:rsidRDefault="00AF0CA6" w:rsidP="00AF0CA6">
            <w:pPr>
              <w:tabs>
                <w:tab w:val="left" w:pos="90"/>
                <w:tab w:val="left" w:pos="9900"/>
                <w:tab w:val="left" w:pos="9990"/>
              </w:tabs>
              <w:ind w:left="90" w:right="-72"/>
              <w:jc w:val="both"/>
              <w:rPr>
                <w:rFonts w:ascii="Arial" w:hAnsi="Arial" w:cs="Arial"/>
                <w:b/>
                <w:bCs/>
                <w:sz w:val="22"/>
                <w:szCs w:val="22"/>
              </w:rPr>
            </w:pPr>
            <w:r w:rsidRPr="00826067">
              <w:rPr>
                <w:rFonts w:ascii="Arial" w:hAnsi="Arial" w:cs="Arial"/>
                <w:b/>
                <w:bCs/>
                <w:sz w:val="22"/>
              </w:rPr>
              <w:t>Pro</w:t>
            </w:r>
            <w:r>
              <w:rPr>
                <w:rFonts w:ascii="Arial" w:hAnsi="Arial" w:cs="Arial"/>
                <w:b/>
                <w:bCs/>
                <w:sz w:val="22"/>
              </w:rPr>
              <w:t>cedure</w:t>
            </w:r>
            <w:r w:rsidRPr="00826067">
              <w:rPr>
                <w:rFonts w:ascii="Arial" w:hAnsi="Arial" w:cs="Arial"/>
                <w:b/>
                <w:bCs/>
                <w:sz w:val="22"/>
              </w:rPr>
              <w:t>:</w:t>
            </w:r>
          </w:p>
        </w:tc>
      </w:tr>
    </w:tbl>
    <w:p w14:paraId="6E0A4F25" w14:textId="77777777" w:rsidR="008F6C52" w:rsidRPr="00826067" w:rsidRDefault="008F6C52" w:rsidP="008F6C52">
      <w:pPr>
        <w:tabs>
          <w:tab w:val="left" w:pos="90"/>
          <w:tab w:val="left" w:pos="9900"/>
          <w:tab w:val="left" w:pos="9990"/>
        </w:tabs>
        <w:ind w:right="-72"/>
        <w:jc w:val="both"/>
        <w:rPr>
          <w:rFonts w:ascii="Arial" w:hAnsi="Arial" w:cs="Arial"/>
          <w:sz w:val="22"/>
          <w:szCs w:val="22"/>
        </w:rPr>
      </w:pPr>
    </w:p>
    <w:p w14:paraId="43011C80" w14:textId="77777777" w:rsidR="008F6C52" w:rsidRPr="00AF0CA6" w:rsidRDefault="008F6C52" w:rsidP="00AF0CA6">
      <w:pPr>
        <w:pStyle w:val="BodyText"/>
        <w:tabs>
          <w:tab w:val="left" w:pos="9900"/>
          <w:tab w:val="left" w:pos="9990"/>
        </w:tabs>
        <w:ind w:left="-1276" w:right="-72" w:firstLine="0"/>
        <w:jc w:val="both"/>
        <w:rPr>
          <w:rFonts w:ascii="Arial" w:hAnsi="Arial" w:cs="Arial"/>
          <w:b/>
          <w:sz w:val="22"/>
          <w:szCs w:val="22"/>
        </w:rPr>
      </w:pPr>
      <w:r w:rsidRPr="00AF0CA6">
        <w:rPr>
          <w:rFonts w:ascii="Arial" w:hAnsi="Arial" w:cs="Arial"/>
          <w:b/>
          <w:sz w:val="22"/>
          <w:szCs w:val="22"/>
        </w:rPr>
        <w:t>Creating Hospital Profiles:</w:t>
      </w:r>
    </w:p>
    <w:p w14:paraId="1CAF3D8F" w14:textId="77777777" w:rsidR="008F6C52" w:rsidRPr="00AF0CA6" w:rsidRDefault="008F6C52" w:rsidP="00AF0CA6">
      <w:pPr>
        <w:pStyle w:val="BodyText"/>
        <w:tabs>
          <w:tab w:val="left" w:pos="9900"/>
          <w:tab w:val="left" w:pos="9990"/>
        </w:tabs>
        <w:ind w:left="-1276" w:right="-72" w:firstLine="0"/>
        <w:jc w:val="both"/>
        <w:rPr>
          <w:rFonts w:ascii="Arial" w:hAnsi="Arial" w:cs="Arial"/>
          <w:sz w:val="22"/>
          <w:szCs w:val="22"/>
        </w:rPr>
      </w:pPr>
      <w:r w:rsidRPr="00AF0CA6">
        <w:rPr>
          <w:rFonts w:ascii="Arial" w:hAnsi="Arial" w:cs="Arial"/>
          <w:sz w:val="22"/>
          <w:szCs w:val="22"/>
        </w:rPr>
        <w:t>A new hospital profile will be created for any new facility/agency who formally reports potential organ and/or tissue donors to Ontario Health (TGLN)</w:t>
      </w:r>
    </w:p>
    <w:p w14:paraId="09D94F60" w14:textId="77777777" w:rsidR="008F6C52" w:rsidRPr="0066775C" w:rsidRDefault="008F6C52" w:rsidP="00AF0CA6">
      <w:pPr>
        <w:pStyle w:val="BodyText"/>
        <w:tabs>
          <w:tab w:val="left" w:pos="9900"/>
          <w:tab w:val="left" w:pos="9990"/>
        </w:tabs>
        <w:ind w:left="-1276" w:right="-72"/>
        <w:jc w:val="both"/>
        <w:rPr>
          <w:szCs w:val="22"/>
        </w:rPr>
      </w:pPr>
    </w:p>
    <w:p w14:paraId="70C6C0BB" w14:textId="77777777" w:rsidR="008F6C52" w:rsidRPr="00AF0CA6" w:rsidRDefault="008F6C52" w:rsidP="00AF0CA6">
      <w:pPr>
        <w:pStyle w:val="BodyText"/>
        <w:widowControl/>
        <w:numPr>
          <w:ilvl w:val="0"/>
          <w:numId w:val="24"/>
        </w:numPr>
        <w:tabs>
          <w:tab w:val="left" w:pos="9900"/>
          <w:tab w:val="left" w:pos="9990"/>
        </w:tabs>
        <w:autoSpaceDE/>
        <w:autoSpaceDN/>
        <w:ind w:left="-1276" w:right="-72"/>
        <w:jc w:val="both"/>
        <w:rPr>
          <w:rFonts w:ascii="Arial" w:hAnsi="Arial" w:cs="Arial"/>
          <w:sz w:val="22"/>
          <w:szCs w:val="22"/>
        </w:rPr>
      </w:pPr>
      <w:r w:rsidRPr="00AF0CA6">
        <w:rPr>
          <w:rFonts w:ascii="Arial" w:hAnsi="Arial" w:cs="Arial"/>
          <w:sz w:val="22"/>
          <w:szCs w:val="22"/>
        </w:rPr>
        <w:t>HDCs develop and maintain the Hospital Profile Template and will provide a blank template for completion upon request.</w:t>
      </w:r>
    </w:p>
    <w:p w14:paraId="13DCC23E" w14:textId="77777777" w:rsidR="008F6C52" w:rsidRPr="00AF0CA6" w:rsidRDefault="008F6C52" w:rsidP="00AF0CA6">
      <w:pPr>
        <w:pStyle w:val="BodyText"/>
        <w:tabs>
          <w:tab w:val="left" w:pos="9900"/>
          <w:tab w:val="left" w:pos="9990"/>
        </w:tabs>
        <w:ind w:left="-1276" w:right="-72"/>
        <w:jc w:val="both"/>
        <w:rPr>
          <w:rFonts w:ascii="Arial" w:hAnsi="Arial" w:cs="Arial"/>
          <w:sz w:val="22"/>
          <w:szCs w:val="22"/>
        </w:rPr>
      </w:pPr>
    </w:p>
    <w:p w14:paraId="17148530" w14:textId="77777777" w:rsidR="008F6C52" w:rsidRPr="00AF0CA6" w:rsidRDefault="008F6C52" w:rsidP="00AF0CA6">
      <w:pPr>
        <w:pStyle w:val="BodyText"/>
        <w:widowControl/>
        <w:numPr>
          <w:ilvl w:val="0"/>
          <w:numId w:val="24"/>
        </w:numPr>
        <w:tabs>
          <w:tab w:val="left" w:pos="9900"/>
          <w:tab w:val="left" w:pos="9990"/>
        </w:tabs>
        <w:autoSpaceDE/>
        <w:autoSpaceDN/>
        <w:ind w:left="-1276" w:right="-72"/>
        <w:jc w:val="both"/>
        <w:rPr>
          <w:rFonts w:ascii="Arial" w:hAnsi="Arial" w:cs="Arial"/>
          <w:sz w:val="22"/>
          <w:szCs w:val="22"/>
        </w:rPr>
      </w:pPr>
      <w:r w:rsidRPr="00AF0CA6">
        <w:rPr>
          <w:rFonts w:ascii="Arial" w:hAnsi="Arial" w:cs="Arial"/>
          <w:sz w:val="22"/>
          <w:szCs w:val="22"/>
        </w:rPr>
        <w:t>The Hospital Program department is responsible for the primary work of creating profiles for hospital/hospices who formally notify Ontario Health (TGLN) of potential organ or tissue donors.  The Tissue Program is responsible for the primary work of creating profiles for paramedic and coroners who formally notify Ontario Health (TGLN) of potential organ or tissue donors.</w:t>
      </w:r>
    </w:p>
    <w:p w14:paraId="094652EA" w14:textId="77777777" w:rsidR="008F6C52" w:rsidRPr="00AF0CA6" w:rsidRDefault="008F6C52" w:rsidP="00AF0CA6">
      <w:pPr>
        <w:pStyle w:val="BodyText"/>
        <w:tabs>
          <w:tab w:val="left" w:pos="9900"/>
          <w:tab w:val="left" w:pos="9990"/>
        </w:tabs>
        <w:ind w:left="-1276" w:right="-72"/>
        <w:jc w:val="both"/>
        <w:rPr>
          <w:rFonts w:ascii="Arial" w:hAnsi="Arial" w:cs="Arial"/>
          <w:sz w:val="22"/>
          <w:szCs w:val="22"/>
        </w:rPr>
      </w:pPr>
    </w:p>
    <w:p w14:paraId="69E791A1" w14:textId="77777777" w:rsidR="008F6C52" w:rsidRPr="00AF0CA6" w:rsidRDefault="008F6C52" w:rsidP="00AF0CA6">
      <w:pPr>
        <w:pStyle w:val="BodyText"/>
        <w:widowControl/>
        <w:numPr>
          <w:ilvl w:val="0"/>
          <w:numId w:val="24"/>
        </w:numPr>
        <w:tabs>
          <w:tab w:val="left" w:pos="9900"/>
          <w:tab w:val="left" w:pos="9990"/>
        </w:tabs>
        <w:autoSpaceDE/>
        <w:autoSpaceDN/>
        <w:ind w:left="-1276" w:right="-72"/>
        <w:jc w:val="both"/>
        <w:rPr>
          <w:rFonts w:ascii="Arial" w:hAnsi="Arial" w:cs="Arial"/>
          <w:sz w:val="22"/>
          <w:szCs w:val="22"/>
        </w:rPr>
      </w:pPr>
      <w:r w:rsidRPr="00AF0CA6">
        <w:rPr>
          <w:rFonts w:ascii="Arial" w:hAnsi="Arial" w:cs="Arial"/>
          <w:sz w:val="22"/>
          <w:szCs w:val="22"/>
        </w:rPr>
        <w:t>The HDC will upload the initial completed profile to the Hospital Profile SharePoint site (https://qmsqa.giftoflife.on.ca/sites/hospitalprofiles/_layouts/15/start.aspx#/SitePages/Home.aspx) upon request from the Tissue Program or Hospital Programs.</w:t>
      </w:r>
    </w:p>
    <w:p w14:paraId="73CAB749" w14:textId="77777777" w:rsidR="008F6C52" w:rsidRPr="00AF0CA6" w:rsidRDefault="008F6C52" w:rsidP="00AF0CA6">
      <w:pPr>
        <w:pStyle w:val="BodyText"/>
        <w:tabs>
          <w:tab w:val="left" w:pos="9900"/>
          <w:tab w:val="left" w:pos="9990"/>
        </w:tabs>
        <w:ind w:left="-1276" w:right="-72"/>
        <w:jc w:val="both"/>
        <w:rPr>
          <w:rFonts w:ascii="Arial" w:hAnsi="Arial" w:cs="Arial"/>
          <w:sz w:val="22"/>
          <w:szCs w:val="22"/>
        </w:rPr>
      </w:pPr>
    </w:p>
    <w:p w14:paraId="42E657A4" w14:textId="77777777" w:rsidR="008F6C52" w:rsidRPr="00AF0CA6" w:rsidRDefault="008F6C52" w:rsidP="00AF0CA6">
      <w:pPr>
        <w:pStyle w:val="BodyText"/>
        <w:widowControl/>
        <w:numPr>
          <w:ilvl w:val="0"/>
          <w:numId w:val="24"/>
        </w:numPr>
        <w:tabs>
          <w:tab w:val="left" w:pos="9900"/>
          <w:tab w:val="left" w:pos="9990"/>
        </w:tabs>
        <w:autoSpaceDE/>
        <w:autoSpaceDN/>
        <w:ind w:left="-1276" w:right="-72"/>
        <w:jc w:val="both"/>
        <w:rPr>
          <w:rFonts w:ascii="Arial" w:hAnsi="Arial" w:cs="Arial"/>
          <w:sz w:val="22"/>
          <w:szCs w:val="22"/>
        </w:rPr>
      </w:pPr>
      <w:r w:rsidRPr="00AF0CA6">
        <w:rPr>
          <w:rFonts w:ascii="Arial" w:hAnsi="Arial" w:cs="Arial"/>
          <w:sz w:val="22"/>
          <w:szCs w:val="22"/>
        </w:rPr>
        <w:t xml:space="preserve">The HDC will ensure the profile naming convention is as follows: </w:t>
      </w:r>
    </w:p>
    <w:p w14:paraId="19BD0C9E" w14:textId="77777777" w:rsidR="008F6C52" w:rsidRPr="00AF0CA6" w:rsidRDefault="008F6C52" w:rsidP="00AF0CA6">
      <w:pPr>
        <w:pStyle w:val="BodyText"/>
        <w:widowControl/>
        <w:numPr>
          <w:ilvl w:val="1"/>
          <w:numId w:val="24"/>
        </w:numPr>
        <w:tabs>
          <w:tab w:val="left" w:pos="9900"/>
          <w:tab w:val="left" w:pos="9990"/>
        </w:tabs>
        <w:autoSpaceDE/>
        <w:autoSpaceDN/>
        <w:ind w:left="-851" w:right="-72"/>
        <w:jc w:val="both"/>
        <w:rPr>
          <w:rFonts w:ascii="Arial" w:hAnsi="Arial" w:cs="Arial"/>
          <w:sz w:val="22"/>
          <w:szCs w:val="22"/>
        </w:rPr>
      </w:pPr>
      <w:r w:rsidRPr="00AF0CA6">
        <w:rPr>
          <w:rFonts w:ascii="Arial" w:hAnsi="Arial" w:cs="Arial"/>
          <w:sz w:val="22"/>
          <w:szCs w:val="22"/>
        </w:rPr>
        <w:t>Corporate Name – Site Name</w:t>
      </w:r>
    </w:p>
    <w:p w14:paraId="0499BB4E" w14:textId="77777777" w:rsidR="008F6C52" w:rsidRPr="00AF0CA6" w:rsidRDefault="008F6C52" w:rsidP="00AF0CA6">
      <w:pPr>
        <w:pStyle w:val="BodyText"/>
        <w:widowControl/>
        <w:numPr>
          <w:ilvl w:val="1"/>
          <w:numId w:val="24"/>
        </w:numPr>
        <w:tabs>
          <w:tab w:val="left" w:pos="9900"/>
          <w:tab w:val="left" w:pos="9990"/>
        </w:tabs>
        <w:autoSpaceDE/>
        <w:autoSpaceDN/>
        <w:ind w:left="-851" w:right="-72"/>
        <w:jc w:val="both"/>
        <w:rPr>
          <w:rFonts w:ascii="Arial" w:hAnsi="Arial" w:cs="Arial"/>
          <w:sz w:val="22"/>
          <w:szCs w:val="22"/>
        </w:rPr>
      </w:pPr>
      <w:r w:rsidRPr="00AF0CA6">
        <w:rPr>
          <w:rFonts w:ascii="Arial" w:hAnsi="Arial" w:cs="Arial"/>
          <w:sz w:val="22"/>
          <w:szCs w:val="22"/>
        </w:rPr>
        <w:t xml:space="preserve">The HDC will enter the SharePoint Meta Tags as follows: </w:t>
      </w:r>
    </w:p>
    <w:p w14:paraId="18B351C4" w14:textId="77777777" w:rsidR="008F6C52" w:rsidRPr="00AF0CA6" w:rsidRDefault="008F6C52" w:rsidP="00AF0CA6">
      <w:pPr>
        <w:pStyle w:val="BodyText"/>
        <w:widowControl/>
        <w:numPr>
          <w:ilvl w:val="2"/>
          <w:numId w:val="24"/>
        </w:numPr>
        <w:tabs>
          <w:tab w:val="left" w:pos="9900"/>
          <w:tab w:val="left" w:pos="9990"/>
        </w:tabs>
        <w:autoSpaceDE/>
        <w:autoSpaceDN/>
        <w:ind w:left="-567" w:right="-72"/>
        <w:jc w:val="both"/>
        <w:rPr>
          <w:rFonts w:ascii="Arial" w:hAnsi="Arial" w:cs="Arial"/>
          <w:sz w:val="22"/>
          <w:szCs w:val="22"/>
        </w:rPr>
      </w:pPr>
      <w:r w:rsidRPr="00AF0CA6">
        <w:rPr>
          <w:rFonts w:ascii="Arial" w:hAnsi="Arial" w:cs="Arial"/>
          <w:sz w:val="22"/>
          <w:szCs w:val="22"/>
        </w:rPr>
        <w:t>OTDC Name (for OTDC supported facilities)</w:t>
      </w:r>
    </w:p>
    <w:p w14:paraId="3254890C" w14:textId="77777777" w:rsidR="008F6C52" w:rsidRPr="00AF0CA6" w:rsidRDefault="008F6C52" w:rsidP="00AF0CA6">
      <w:pPr>
        <w:pStyle w:val="BodyText"/>
        <w:widowControl/>
        <w:numPr>
          <w:ilvl w:val="2"/>
          <w:numId w:val="24"/>
        </w:numPr>
        <w:tabs>
          <w:tab w:val="left" w:pos="9900"/>
          <w:tab w:val="left" w:pos="9990"/>
        </w:tabs>
        <w:autoSpaceDE/>
        <w:autoSpaceDN/>
        <w:ind w:left="-567" w:right="-72"/>
        <w:jc w:val="both"/>
        <w:rPr>
          <w:rFonts w:ascii="Arial" w:hAnsi="Arial" w:cs="Arial"/>
          <w:sz w:val="22"/>
          <w:szCs w:val="22"/>
        </w:rPr>
      </w:pPr>
      <w:r w:rsidRPr="00AF0CA6">
        <w:rPr>
          <w:rFonts w:ascii="Arial" w:hAnsi="Arial" w:cs="Arial"/>
          <w:sz w:val="22"/>
          <w:szCs w:val="22"/>
        </w:rPr>
        <w:t xml:space="preserve">HDC Name (for HDC and OTDC supported facilities) </w:t>
      </w:r>
    </w:p>
    <w:p w14:paraId="701A57B7" w14:textId="77777777" w:rsidR="008F6C52" w:rsidRPr="00AF0CA6" w:rsidRDefault="008F6C52" w:rsidP="00AF0CA6">
      <w:pPr>
        <w:pStyle w:val="BodyText"/>
        <w:widowControl/>
        <w:numPr>
          <w:ilvl w:val="2"/>
          <w:numId w:val="24"/>
        </w:numPr>
        <w:tabs>
          <w:tab w:val="left" w:pos="9900"/>
          <w:tab w:val="left" w:pos="9990"/>
        </w:tabs>
        <w:autoSpaceDE/>
        <w:autoSpaceDN/>
        <w:ind w:left="-567" w:right="-72"/>
        <w:jc w:val="both"/>
        <w:rPr>
          <w:rFonts w:ascii="Arial" w:hAnsi="Arial" w:cs="Arial"/>
          <w:sz w:val="22"/>
          <w:szCs w:val="22"/>
        </w:rPr>
      </w:pPr>
      <w:r w:rsidRPr="00AF0CA6">
        <w:rPr>
          <w:rFonts w:ascii="Arial" w:hAnsi="Arial" w:cs="Arial"/>
          <w:sz w:val="22"/>
          <w:szCs w:val="22"/>
        </w:rPr>
        <w:t xml:space="preserve">Last date revised by Hospital (as specified on hospital profile) </w:t>
      </w:r>
    </w:p>
    <w:p w14:paraId="3DA3F6D3" w14:textId="77777777" w:rsidR="008F6C52" w:rsidRPr="00AF0CA6" w:rsidRDefault="008F6C52" w:rsidP="00AF0CA6">
      <w:pPr>
        <w:pStyle w:val="BodyText"/>
        <w:tabs>
          <w:tab w:val="left" w:pos="9900"/>
          <w:tab w:val="left" w:pos="9990"/>
        </w:tabs>
        <w:ind w:left="-1276" w:right="-72"/>
        <w:jc w:val="both"/>
        <w:rPr>
          <w:rFonts w:ascii="Arial" w:hAnsi="Arial" w:cs="Arial"/>
          <w:b/>
          <w:sz w:val="22"/>
          <w:szCs w:val="22"/>
        </w:rPr>
      </w:pPr>
    </w:p>
    <w:p w14:paraId="5640D37E" w14:textId="77777777" w:rsidR="008F6C52" w:rsidRPr="00AF0CA6" w:rsidRDefault="008F6C52" w:rsidP="00AF0CA6">
      <w:pPr>
        <w:pStyle w:val="BodyText"/>
        <w:tabs>
          <w:tab w:val="left" w:pos="9900"/>
          <w:tab w:val="left" w:pos="9990"/>
        </w:tabs>
        <w:ind w:left="-1134" w:right="-72" w:firstLine="0"/>
        <w:jc w:val="both"/>
        <w:rPr>
          <w:rFonts w:ascii="Arial" w:hAnsi="Arial" w:cs="Arial"/>
          <w:b/>
          <w:sz w:val="22"/>
          <w:szCs w:val="22"/>
        </w:rPr>
      </w:pPr>
      <w:r w:rsidRPr="00AF0CA6">
        <w:rPr>
          <w:rFonts w:ascii="Arial" w:hAnsi="Arial" w:cs="Arial"/>
          <w:b/>
          <w:sz w:val="22"/>
          <w:szCs w:val="22"/>
        </w:rPr>
        <w:t xml:space="preserve">Accessing Hospital Profile: </w:t>
      </w:r>
    </w:p>
    <w:p w14:paraId="0FFE769F" w14:textId="72466622" w:rsidR="008F6C52" w:rsidRDefault="008F6C52" w:rsidP="00AF0CA6">
      <w:pPr>
        <w:pStyle w:val="BodyText"/>
        <w:widowControl/>
        <w:numPr>
          <w:ilvl w:val="0"/>
          <w:numId w:val="24"/>
        </w:numPr>
        <w:tabs>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t xml:space="preserve">Hospital Profiles are stored and accessible in a read only form on the Hospital Profile SharePoint for all Ontario Health (TGLN) staff using their windows ID </w:t>
      </w:r>
      <w:hyperlink r:id="rId8" w:anchor="/SitePages/Home.aspx" w:history="1">
        <w:r w:rsidRPr="00AF0CA6">
          <w:rPr>
            <w:rStyle w:val="Hyperlink"/>
            <w:rFonts w:ascii="Arial" w:hAnsi="Arial" w:cs="Arial"/>
            <w:sz w:val="22"/>
            <w:szCs w:val="22"/>
          </w:rPr>
          <w:t>https://qmsqa.giftoflife.on.ca/sites/hospitalprofiles/_layouts/15/start.aspx#/SitePages/Home.aspx</w:t>
        </w:r>
      </w:hyperlink>
      <w:r w:rsidRPr="00AF0CA6">
        <w:rPr>
          <w:rFonts w:ascii="Arial" w:hAnsi="Arial" w:cs="Arial"/>
          <w:sz w:val="22"/>
          <w:szCs w:val="22"/>
        </w:rPr>
        <w:t xml:space="preserve"> </w:t>
      </w:r>
    </w:p>
    <w:p w14:paraId="11C9171F" w14:textId="77777777" w:rsidR="00AF0CA6" w:rsidRPr="00AF0CA6" w:rsidRDefault="00AF0CA6" w:rsidP="00AF0CA6">
      <w:pPr>
        <w:pStyle w:val="BodyText"/>
        <w:widowControl/>
        <w:tabs>
          <w:tab w:val="left" w:pos="9900"/>
          <w:tab w:val="left" w:pos="9990"/>
        </w:tabs>
        <w:autoSpaceDE/>
        <w:autoSpaceDN/>
        <w:ind w:left="-1134" w:right="-72" w:firstLine="0"/>
        <w:jc w:val="both"/>
        <w:rPr>
          <w:rFonts w:ascii="Arial" w:hAnsi="Arial" w:cs="Arial"/>
          <w:sz w:val="22"/>
          <w:szCs w:val="22"/>
        </w:rPr>
      </w:pPr>
    </w:p>
    <w:p w14:paraId="3019702E" w14:textId="6A88C1F9" w:rsidR="008F6C52" w:rsidRDefault="008F6C52" w:rsidP="00AF0CA6">
      <w:pPr>
        <w:pStyle w:val="BodyText"/>
        <w:widowControl/>
        <w:numPr>
          <w:ilvl w:val="0"/>
          <w:numId w:val="24"/>
        </w:numPr>
        <w:tabs>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t>The Hospital Profiles can be edited on the Hospital Profile SharePoint site by the most responsible coordinator(s), HDCs, Tissue Specialists, and any other Ontario Health (TGLN) staff member as deemed appropriate by the Directors of Hospital Programs and/or Director of Tissue.</w:t>
      </w:r>
    </w:p>
    <w:p w14:paraId="0B21CC7F" w14:textId="77777777" w:rsidR="00AF0CA6" w:rsidRDefault="00AF0CA6" w:rsidP="00AF0CA6">
      <w:pPr>
        <w:pStyle w:val="ListParagraph"/>
        <w:rPr>
          <w:rFonts w:ascii="Arial" w:hAnsi="Arial" w:cs="Arial"/>
          <w:sz w:val="22"/>
          <w:szCs w:val="22"/>
        </w:rPr>
      </w:pPr>
    </w:p>
    <w:p w14:paraId="5AF153F3" w14:textId="538FEAA9" w:rsidR="008F6C52" w:rsidRPr="00AF0CA6" w:rsidRDefault="008F6C52" w:rsidP="00AF0CA6">
      <w:pPr>
        <w:pStyle w:val="BodyText"/>
        <w:widowControl/>
        <w:numPr>
          <w:ilvl w:val="0"/>
          <w:numId w:val="24"/>
        </w:numPr>
        <w:tabs>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lastRenderedPageBreak/>
        <w:t>Upon request, the HDC will grant or remove edit privileges to the hospital profiles.</w:t>
      </w:r>
    </w:p>
    <w:p w14:paraId="772E76CD" w14:textId="77777777" w:rsidR="008F6C52" w:rsidRPr="00AF0CA6" w:rsidRDefault="008F6C52" w:rsidP="008F6C52">
      <w:pPr>
        <w:pStyle w:val="BodyText"/>
        <w:tabs>
          <w:tab w:val="left" w:pos="90"/>
          <w:tab w:val="left" w:pos="9900"/>
          <w:tab w:val="left" w:pos="9990"/>
        </w:tabs>
        <w:ind w:left="0" w:right="-72"/>
        <w:jc w:val="both"/>
        <w:rPr>
          <w:rFonts w:ascii="Arial" w:hAnsi="Arial" w:cs="Arial"/>
          <w:b/>
          <w:sz w:val="22"/>
          <w:szCs w:val="22"/>
        </w:rPr>
      </w:pPr>
    </w:p>
    <w:p w14:paraId="4C909B65" w14:textId="77777777" w:rsidR="008F6C52" w:rsidRPr="00AF0CA6" w:rsidRDefault="008F6C52" w:rsidP="00AF0CA6">
      <w:pPr>
        <w:pStyle w:val="BodyText"/>
        <w:tabs>
          <w:tab w:val="left" w:pos="0"/>
          <w:tab w:val="left" w:pos="9900"/>
          <w:tab w:val="left" w:pos="9990"/>
        </w:tabs>
        <w:ind w:left="-426" w:right="-72"/>
        <w:jc w:val="both"/>
        <w:rPr>
          <w:rFonts w:ascii="Arial" w:hAnsi="Arial" w:cs="Arial"/>
          <w:b/>
          <w:sz w:val="22"/>
          <w:szCs w:val="22"/>
        </w:rPr>
      </w:pPr>
      <w:r w:rsidRPr="00AF0CA6">
        <w:rPr>
          <w:rFonts w:ascii="Arial" w:hAnsi="Arial" w:cs="Arial"/>
          <w:b/>
          <w:sz w:val="22"/>
          <w:szCs w:val="22"/>
        </w:rPr>
        <w:t>Updating and maintaining Hospital Profiles:</w:t>
      </w:r>
    </w:p>
    <w:p w14:paraId="62A65485" w14:textId="4E7ACB2D" w:rsidR="008F6C52" w:rsidRPr="00AF0CA6" w:rsidRDefault="008F6C52" w:rsidP="008F6C52">
      <w:pPr>
        <w:pStyle w:val="BodyText"/>
        <w:tabs>
          <w:tab w:val="left" w:pos="90"/>
          <w:tab w:val="left" w:pos="9900"/>
          <w:tab w:val="left" w:pos="9990"/>
        </w:tabs>
        <w:ind w:left="90" w:right="-72"/>
        <w:jc w:val="both"/>
        <w:rPr>
          <w:rFonts w:ascii="Arial" w:hAnsi="Arial" w:cs="Arial"/>
          <w:b/>
          <w:sz w:val="22"/>
          <w:szCs w:val="22"/>
        </w:rPr>
      </w:pPr>
    </w:p>
    <w:p w14:paraId="22056290" w14:textId="77777777" w:rsidR="008F6C52" w:rsidRPr="00AF0CA6" w:rsidRDefault="008F6C52" w:rsidP="00AF0CA6">
      <w:pPr>
        <w:pStyle w:val="BodyText"/>
        <w:widowControl/>
        <w:numPr>
          <w:ilvl w:val="0"/>
          <w:numId w:val="24"/>
        </w:numPr>
        <w:tabs>
          <w:tab w:val="left" w:pos="90"/>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t>Change requests related to hospital processes or internal Ontario Health (TGLN) processes should be:</w:t>
      </w:r>
    </w:p>
    <w:p w14:paraId="43A2E589" w14:textId="364FA04B" w:rsidR="008F6C52" w:rsidRPr="00AF0CA6" w:rsidRDefault="008F6C52" w:rsidP="00AF0CA6">
      <w:pPr>
        <w:pStyle w:val="BodyText"/>
        <w:widowControl/>
        <w:numPr>
          <w:ilvl w:val="1"/>
          <w:numId w:val="24"/>
        </w:numPr>
        <w:tabs>
          <w:tab w:val="left" w:pos="90"/>
          <w:tab w:val="left" w:pos="9900"/>
          <w:tab w:val="left" w:pos="9990"/>
        </w:tabs>
        <w:autoSpaceDE/>
        <w:autoSpaceDN/>
        <w:ind w:left="-851" w:right="-72"/>
        <w:jc w:val="both"/>
        <w:rPr>
          <w:rFonts w:ascii="Arial" w:hAnsi="Arial" w:cs="Arial"/>
          <w:sz w:val="22"/>
          <w:szCs w:val="22"/>
        </w:rPr>
      </w:pPr>
      <w:r w:rsidRPr="00AF0CA6">
        <w:rPr>
          <w:rFonts w:ascii="Arial" w:hAnsi="Arial" w:cs="Arial"/>
          <w:sz w:val="22"/>
          <w:szCs w:val="22"/>
        </w:rPr>
        <w:t>forwarded to the most responsible coordinator or designate</w:t>
      </w:r>
    </w:p>
    <w:p w14:paraId="5B4C8D96" w14:textId="440A1CD7" w:rsidR="008F6C52" w:rsidRPr="00AF0CA6" w:rsidRDefault="008F6C52" w:rsidP="00AF0CA6">
      <w:pPr>
        <w:pStyle w:val="BodyText"/>
        <w:widowControl/>
        <w:numPr>
          <w:ilvl w:val="1"/>
          <w:numId w:val="24"/>
        </w:numPr>
        <w:tabs>
          <w:tab w:val="left" w:pos="90"/>
          <w:tab w:val="left" w:pos="9900"/>
          <w:tab w:val="left" w:pos="9990"/>
        </w:tabs>
        <w:autoSpaceDE/>
        <w:autoSpaceDN/>
        <w:ind w:left="-851" w:right="-72"/>
        <w:jc w:val="both"/>
        <w:rPr>
          <w:rFonts w:ascii="Arial" w:hAnsi="Arial" w:cs="Arial"/>
          <w:sz w:val="22"/>
          <w:szCs w:val="22"/>
        </w:rPr>
      </w:pPr>
      <w:r w:rsidRPr="00AF0CA6">
        <w:rPr>
          <w:rFonts w:ascii="Arial" w:hAnsi="Arial" w:cs="Arial"/>
          <w:sz w:val="22"/>
          <w:szCs w:val="22"/>
        </w:rPr>
        <w:t xml:space="preserve">reviewed and incorporated into the hospital profile by the most responsible coordinator or designate </w:t>
      </w:r>
    </w:p>
    <w:p w14:paraId="22E0A503" w14:textId="35DF8D95" w:rsidR="008F6C52" w:rsidRPr="00AF0CA6" w:rsidRDefault="008F6C52" w:rsidP="00AF0CA6">
      <w:pPr>
        <w:pStyle w:val="BodyText"/>
        <w:widowControl/>
        <w:numPr>
          <w:ilvl w:val="0"/>
          <w:numId w:val="24"/>
        </w:numPr>
        <w:tabs>
          <w:tab w:val="left" w:pos="90"/>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t>Change requests related to internal Ontario Health (TGLN) tissue donation processes (e.g., dispatch, tissue offers, tissue transport) or tissue bank practices:</w:t>
      </w:r>
    </w:p>
    <w:p w14:paraId="1F271EB0" w14:textId="6B424E7F" w:rsidR="008F6C52" w:rsidRPr="00AF0CA6" w:rsidRDefault="008F6C52" w:rsidP="00AF0CA6">
      <w:pPr>
        <w:pStyle w:val="BodyText"/>
        <w:widowControl/>
        <w:numPr>
          <w:ilvl w:val="1"/>
          <w:numId w:val="24"/>
        </w:numPr>
        <w:tabs>
          <w:tab w:val="left" w:pos="90"/>
          <w:tab w:val="left" w:pos="9900"/>
          <w:tab w:val="left" w:pos="9990"/>
        </w:tabs>
        <w:autoSpaceDE/>
        <w:autoSpaceDN/>
        <w:ind w:left="-851" w:right="-72" w:hanging="425"/>
        <w:jc w:val="both"/>
        <w:rPr>
          <w:rFonts w:ascii="Arial" w:hAnsi="Arial" w:cs="Arial"/>
          <w:sz w:val="22"/>
          <w:szCs w:val="22"/>
        </w:rPr>
      </w:pPr>
      <w:r w:rsidRPr="00AF0CA6">
        <w:rPr>
          <w:rFonts w:ascii="Arial" w:hAnsi="Arial" w:cs="Arial"/>
          <w:sz w:val="22"/>
          <w:szCs w:val="22"/>
        </w:rPr>
        <w:t>Should be forwarded to the Tissue Managers or designate(s).</w:t>
      </w:r>
    </w:p>
    <w:p w14:paraId="3AD0FB10" w14:textId="77777777" w:rsidR="008F6C52" w:rsidRPr="00AF0CA6" w:rsidRDefault="008F6C52" w:rsidP="00AF0CA6">
      <w:pPr>
        <w:pStyle w:val="BodyText"/>
        <w:widowControl/>
        <w:numPr>
          <w:ilvl w:val="1"/>
          <w:numId w:val="24"/>
        </w:numPr>
        <w:tabs>
          <w:tab w:val="left" w:pos="90"/>
          <w:tab w:val="left" w:pos="9900"/>
          <w:tab w:val="left" w:pos="9990"/>
        </w:tabs>
        <w:autoSpaceDE/>
        <w:autoSpaceDN/>
        <w:ind w:left="-851" w:right="-72" w:hanging="425"/>
        <w:jc w:val="both"/>
        <w:rPr>
          <w:rFonts w:ascii="Arial" w:hAnsi="Arial" w:cs="Arial"/>
          <w:sz w:val="22"/>
          <w:szCs w:val="22"/>
        </w:rPr>
      </w:pPr>
      <w:r w:rsidRPr="00AF0CA6">
        <w:rPr>
          <w:rFonts w:ascii="Arial" w:hAnsi="Arial" w:cs="Arial"/>
          <w:sz w:val="22"/>
          <w:szCs w:val="22"/>
        </w:rPr>
        <w:t>reviewed and incorporated into the hospital profile by the most responsible Tissue Clinical Specialist</w:t>
      </w:r>
    </w:p>
    <w:p w14:paraId="7E3C6655" w14:textId="4097FBDC" w:rsidR="008F6C52" w:rsidRPr="00AF0CA6" w:rsidRDefault="008F6C52" w:rsidP="00AF0CA6">
      <w:pPr>
        <w:pStyle w:val="BodyText"/>
        <w:widowControl/>
        <w:numPr>
          <w:ilvl w:val="0"/>
          <w:numId w:val="24"/>
        </w:numPr>
        <w:tabs>
          <w:tab w:val="left" w:pos="90"/>
          <w:tab w:val="left" w:pos="9900"/>
          <w:tab w:val="left" w:pos="9990"/>
        </w:tabs>
        <w:autoSpaceDE/>
        <w:autoSpaceDN/>
        <w:ind w:left="-1134" w:right="-72"/>
        <w:jc w:val="both"/>
        <w:rPr>
          <w:rFonts w:ascii="Arial" w:hAnsi="Arial" w:cs="Arial"/>
          <w:sz w:val="22"/>
          <w:szCs w:val="22"/>
        </w:rPr>
      </w:pPr>
      <w:r w:rsidRPr="00AF0CA6">
        <w:rPr>
          <w:rFonts w:ascii="Arial" w:hAnsi="Arial" w:cs="Arial"/>
          <w:sz w:val="22"/>
          <w:szCs w:val="22"/>
        </w:rPr>
        <w:t>Hospital Profiles should be reviewed/updated on a yearly basis by the most responsible coordinator in conjunction with the referring facility and the SharePoint Meta Tags should be updated to indicate the last date revised by hospital.</w:t>
      </w:r>
    </w:p>
    <w:p w14:paraId="76A18E6E" w14:textId="57659A40" w:rsidR="008F6C52" w:rsidRPr="00C656FF" w:rsidRDefault="008F6C52" w:rsidP="00AF0CA6">
      <w:pPr>
        <w:tabs>
          <w:tab w:val="left" w:pos="426"/>
          <w:tab w:val="center" w:pos="4680"/>
        </w:tabs>
        <w:ind w:right="18"/>
        <w:rPr>
          <w:rFonts w:ascii="Arial" w:hAnsi="Arial" w:cs="Arial"/>
          <w:i/>
          <w:sz w:val="22"/>
          <w:highlight w:val="yellow"/>
        </w:rPr>
      </w:pPr>
    </w:p>
    <w:p w14:paraId="2EE1FF6F" w14:textId="6D727384" w:rsidR="008F6C52" w:rsidRPr="00375037" w:rsidRDefault="008F6C52" w:rsidP="00AF0CA6">
      <w:pPr>
        <w:tabs>
          <w:tab w:val="left" w:pos="426"/>
          <w:tab w:val="center" w:pos="4680"/>
        </w:tabs>
        <w:ind w:left="-1418" w:right="18"/>
        <w:rPr>
          <w:rFonts w:ascii="Arial" w:hAnsi="Arial" w:cs="Arial"/>
          <w:sz w:val="22"/>
        </w:rPr>
      </w:pPr>
      <w:r w:rsidRPr="00375037">
        <w:rPr>
          <w:rFonts w:ascii="Arial" w:hAnsi="Arial" w:cs="Arial"/>
          <w:b/>
          <w:sz w:val="22"/>
        </w:rPr>
        <w:t>Exhibit 1:  Hospital Profile Template</w:t>
      </w:r>
    </w:p>
    <w:p w14:paraId="5A007082" w14:textId="2E10E1A8" w:rsidR="00DF3E84" w:rsidRDefault="00DF3E84" w:rsidP="00DF3E84">
      <w:pPr>
        <w:tabs>
          <w:tab w:val="left" w:pos="426"/>
          <w:tab w:val="center" w:pos="4680"/>
        </w:tabs>
        <w:ind w:left="-1418" w:right="18"/>
      </w:pPr>
      <w:r w:rsidRPr="00DF3E84">
        <w:rPr>
          <w:noProof/>
        </w:rPr>
        <w:drawing>
          <wp:anchor distT="0" distB="0" distL="114300" distR="114300" simplePos="0" relativeHeight="251659264" behindDoc="1" locked="0" layoutInCell="1" allowOverlap="1" wp14:anchorId="4C0A86DE" wp14:editId="514E856A">
            <wp:simplePos x="0" y="0"/>
            <wp:positionH relativeFrom="column">
              <wp:posOffset>-83185</wp:posOffset>
            </wp:positionH>
            <wp:positionV relativeFrom="paragraph">
              <wp:posOffset>147320</wp:posOffset>
            </wp:positionV>
            <wp:extent cx="5400040" cy="4478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4478020"/>
                    </a:xfrm>
                    <a:prstGeom prst="rect">
                      <a:avLst/>
                    </a:prstGeom>
                  </pic:spPr>
                </pic:pic>
              </a:graphicData>
            </a:graphic>
            <wp14:sizeRelH relativeFrom="page">
              <wp14:pctWidth>0</wp14:pctWidth>
            </wp14:sizeRelH>
            <wp14:sizeRelV relativeFrom="page">
              <wp14:pctHeight>0</wp14:pctHeight>
            </wp14:sizeRelV>
          </wp:anchor>
        </w:drawing>
      </w:r>
      <w:r w:rsidR="008F6C52" w:rsidRPr="00375037">
        <w:rPr>
          <w:rFonts w:ascii="Arial" w:hAnsi="Arial" w:cs="Arial"/>
          <w:b/>
          <w:sz w:val="22"/>
        </w:rPr>
        <w:t>Page 1</w:t>
      </w:r>
      <w:r w:rsidR="008F6C52" w:rsidRPr="00375037">
        <w:t xml:space="preserve"> </w:t>
      </w:r>
    </w:p>
    <w:p w14:paraId="551D8E17" w14:textId="1E4DE9D9" w:rsidR="00DF3E84" w:rsidRDefault="00DF3E84" w:rsidP="00DF3E84">
      <w:pPr>
        <w:tabs>
          <w:tab w:val="left" w:pos="426"/>
          <w:tab w:val="center" w:pos="4680"/>
        </w:tabs>
        <w:ind w:left="-1418" w:right="18"/>
      </w:pPr>
    </w:p>
    <w:p w14:paraId="15137599" w14:textId="58ADA9DE" w:rsidR="00DF3E84" w:rsidRDefault="00DF3E84" w:rsidP="00DF3E84">
      <w:pPr>
        <w:tabs>
          <w:tab w:val="left" w:pos="426"/>
          <w:tab w:val="center" w:pos="4680"/>
        </w:tabs>
        <w:ind w:left="-1418" w:right="18"/>
      </w:pPr>
    </w:p>
    <w:sectPr w:rsidR="00DF3E84" w:rsidSect="00BE148D">
      <w:headerReference w:type="even" r:id="rId10"/>
      <w:headerReference w:type="default" r:id="rId11"/>
      <w:footerReference w:type="even" r:id="rId12"/>
      <w:footerReference w:type="default" r:id="rId13"/>
      <w:headerReference w:type="first" r:id="rId14"/>
      <w:footerReference w:type="first" r:id="rId15"/>
      <w:pgSz w:w="12240" w:h="15840" w:code="1"/>
      <w:pgMar w:top="1652" w:right="1325" w:bottom="576" w:left="2411" w:header="432" w:footer="58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1E44" w14:textId="77777777" w:rsidR="005900A2" w:rsidRDefault="005900A2">
      <w:r>
        <w:separator/>
      </w:r>
    </w:p>
  </w:endnote>
  <w:endnote w:type="continuationSeparator" w:id="0">
    <w:p w14:paraId="6FDCB0C0" w14:textId="77777777" w:rsidR="005900A2" w:rsidRDefault="0059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AF3F9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919F" w14:textId="4E870B29" w:rsidR="00CF4A50" w:rsidRDefault="0093346B" w:rsidP="00E117AC">
    <w:pPr>
      <w:pStyle w:val="Footer"/>
      <w:tabs>
        <w:tab w:val="left" w:pos="480"/>
      </w:tabs>
      <w:rPr>
        <w:rFonts w:cs="Arial"/>
        <w:b/>
        <w:bCs/>
        <w:sz w:val="12"/>
      </w:rPr>
    </w:pPr>
    <w:r w:rsidRPr="0045094D">
      <w:rPr>
        <w:noProof/>
        <w:lang w:val="en-US"/>
      </w:rPr>
      <w:drawing>
        <wp:anchor distT="0" distB="0" distL="114300" distR="114300" simplePos="0" relativeHeight="251671552" behindDoc="0" locked="0" layoutInCell="1" allowOverlap="1" wp14:anchorId="1155D1FE" wp14:editId="6D9235B1">
          <wp:simplePos x="0" y="0"/>
          <wp:positionH relativeFrom="column">
            <wp:posOffset>3796567</wp:posOffset>
          </wp:positionH>
          <wp:positionV relativeFrom="paragraph">
            <wp:posOffset>180340</wp:posOffset>
          </wp:positionV>
          <wp:extent cx="2049555" cy="606669"/>
          <wp:effectExtent l="0" t="0" r="0" b="3175"/>
          <wp:wrapNone/>
          <wp:docPr id="20" name="Picture 20" descr="Ontario Health (Trillium Gift of Lif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ntario Health (Trillium Gift of Life Network) logo"/>
                  <pic:cNvPicPr/>
                </pic:nvPicPr>
                <pic:blipFill>
                  <a:blip r:embed="rId1"/>
                  <a:stretch>
                    <a:fillRect/>
                  </a:stretch>
                </pic:blipFill>
                <pic:spPr>
                  <a:xfrm>
                    <a:off x="0" y="0"/>
                    <a:ext cx="2049555" cy="606669"/>
                  </a:xfrm>
                  <a:prstGeom prst="rect">
                    <a:avLst/>
                  </a:prstGeom>
                </pic:spPr>
              </pic:pic>
            </a:graphicData>
          </a:graphic>
          <wp14:sizeRelH relativeFrom="margin">
            <wp14:pctWidth>0</wp14:pctWidth>
          </wp14:sizeRelH>
          <wp14:sizeRelV relativeFrom="margin">
            <wp14:pctHeight>0</wp14:pctHeight>
          </wp14:sizeRelV>
        </wp:anchor>
      </w:drawing>
    </w:r>
    <w:r w:rsidR="00E117AC">
      <w:rPr>
        <w:rFonts w:ascii="Times New Roman" w:hAnsi="Times New Roman"/>
        <w:sz w:val="16"/>
        <w:szCs w:val="16"/>
      </w:rPr>
      <w:t xml:space="preserve"> </w:t>
    </w:r>
  </w:p>
  <w:sdt>
    <w:sdtPr>
      <w:rPr>
        <w:rStyle w:val="PageNumber"/>
      </w:rPr>
      <w:id w:val="549963478"/>
      <w:docPartObj>
        <w:docPartGallery w:val="Page Numbers (Bottom of Page)"/>
        <w:docPartUnique/>
      </w:docPartObj>
    </w:sdtPr>
    <w:sdtEndPr>
      <w:rPr>
        <w:rStyle w:val="PageNumber"/>
      </w:rPr>
    </w:sdtEndPr>
    <w:sdtContent>
      <w:p w14:paraId="714F1DD2" w14:textId="328AEF3B" w:rsidR="00CF4A50" w:rsidRDefault="00CF4A50"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Pr="00F550E9">
          <w:rPr>
            <w:rStyle w:val="PageNumber"/>
            <w:noProof/>
            <w:sz w:val="15"/>
            <w:szCs w:val="15"/>
          </w:rPr>
          <w:t>2</w:t>
        </w:r>
        <w:r w:rsidRPr="00F550E9">
          <w:rPr>
            <w:rStyle w:val="PageNumber"/>
            <w:sz w:val="15"/>
            <w:szCs w:val="15"/>
          </w:rPr>
          <w:fldChar w:fldCharType="end"/>
        </w:r>
      </w:p>
    </w:sdtContent>
  </w:sdt>
  <w:p w14:paraId="2973C08C" w14:textId="243F4541" w:rsidR="005E093F" w:rsidRPr="00FD3B88" w:rsidRDefault="00FD3B88" w:rsidP="00FD3B88">
    <w:pPr>
      <w:pStyle w:val="Footer"/>
      <w:jc w:val="both"/>
      <w:rPr>
        <w:rFonts w:ascii="Times New Roman" w:hAnsi="Times New Roman"/>
        <w:sz w:val="16"/>
        <w:szCs w:val="16"/>
      </w:rPr>
    </w:pPr>
    <w:r>
      <w:rPr>
        <w:rFonts w:cs="Arial"/>
        <w:b/>
        <w:bCs/>
        <w:sz w:val="12"/>
      </w:rPr>
      <w:t>August 17, 2023</w:t>
    </w:r>
    <w:r w:rsidR="00CF4A50">
      <w:rPr>
        <w:rFonts w:cs="Arial"/>
        <w:b/>
        <w:bCs/>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F09B" w14:textId="79C78A86" w:rsidR="005E093F" w:rsidRPr="00B87CD0" w:rsidRDefault="004D1468" w:rsidP="004C10CC">
    <w:pPr>
      <w:pStyle w:val="Footer"/>
      <w:spacing w:line="220" w:lineRule="exact"/>
      <w:ind w:left="-1287"/>
      <w:rPr>
        <w:sz w:val="16"/>
        <w:szCs w:val="16"/>
      </w:rPr>
    </w:pPr>
    <w:r w:rsidRPr="0045094D">
      <w:rPr>
        <w:noProof/>
        <w:lang w:val="en-US"/>
      </w:rPr>
      <w:drawing>
        <wp:anchor distT="0" distB="0" distL="114300" distR="114300" simplePos="0" relativeHeight="251675648" behindDoc="0" locked="0" layoutInCell="1" allowOverlap="1" wp14:anchorId="2C740DC7" wp14:editId="437DD75A">
          <wp:simplePos x="0" y="0"/>
          <wp:positionH relativeFrom="column">
            <wp:posOffset>2919095</wp:posOffset>
          </wp:positionH>
          <wp:positionV relativeFrom="paragraph">
            <wp:posOffset>-234217</wp:posOffset>
          </wp:positionV>
          <wp:extent cx="3147647" cy="936103"/>
          <wp:effectExtent l="0" t="0" r="254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147647" cy="936103"/>
                  </a:xfrm>
                  <a:prstGeom prst="rect">
                    <a:avLst/>
                  </a:prstGeom>
                </pic:spPr>
              </pic:pic>
            </a:graphicData>
          </a:graphic>
          <wp14:sizeRelH relativeFrom="margin">
            <wp14:pctWidth>0</wp14:pctWidth>
          </wp14:sizeRelH>
          <wp14:sizeRelV relativeFrom="margin">
            <wp14:pctHeight>0</wp14:pctHeight>
          </wp14:sizeRelV>
        </wp:anchor>
      </w:drawing>
    </w:r>
    <w:r w:rsidR="003B209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4125" w14:textId="77777777" w:rsidR="005900A2" w:rsidRDefault="005900A2">
      <w:r>
        <w:separator/>
      </w:r>
    </w:p>
  </w:footnote>
  <w:footnote w:type="continuationSeparator" w:id="0">
    <w:p w14:paraId="7C244BB2" w14:textId="77777777" w:rsidR="005900A2" w:rsidRDefault="0059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3092" w14:textId="77777777" w:rsidR="00FD3B88" w:rsidRDefault="00FD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7FA8" w14:textId="77777777" w:rsidR="00FD3B88" w:rsidRDefault="00FD3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46"/>
    </w:tblGrid>
    <w:tr w:rsidR="005E093F" w14:paraId="6493A245" w14:textId="77777777">
      <w:trPr>
        <w:cantSplit/>
        <w:trHeight w:hRule="exact" w:val="2180"/>
      </w:trPr>
      <w:tc>
        <w:tcPr>
          <w:tcW w:w="4446" w:type="dxa"/>
          <w:tcBorders>
            <w:top w:val="nil"/>
            <w:left w:val="nil"/>
            <w:bottom w:val="nil"/>
            <w:right w:val="nil"/>
          </w:tcBorders>
        </w:tcPr>
        <w:p w14:paraId="3B270FBD" w14:textId="57DE0E9A" w:rsidR="005E093F" w:rsidRDefault="00503E5A" w:rsidP="0028592F">
          <w:pPr>
            <w:pStyle w:val="Heading1"/>
          </w:pPr>
          <w:r>
            <w:t xml:space="preserve"> </w:t>
          </w:r>
        </w:p>
      </w:tc>
    </w:tr>
  </w:tbl>
  <w:p w14:paraId="0EC51E64" w14:textId="4657F0B5" w:rsidR="005E093F" w:rsidRPr="00FD3B88" w:rsidRDefault="008F6C52" w:rsidP="008F6C52">
    <w:pPr>
      <w:spacing w:before="60" w:after="60" w:line="240" w:lineRule="auto"/>
      <w:rPr>
        <w:sz w:val="32"/>
        <w:szCs w:val="32"/>
      </w:rPr>
    </w:pPr>
    <w:r w:rsidRPr="00FD3B88">
      <w:rPr>
        <w:rFonts w:ascii="Arial" w:eastAsia="Calibri" w:hAnsi="Arial" w:cs="Arial"/>
        <w:b/>
        <w:sz w:val="32"/>
        <w:szCs w:val="32"/>
        <w:lang w:val="en-CA"/>
      </w:rPr>
      <w:t>Hospital Profile Policy &amp; Procedure</w:t>
    </w:r>
    <w:r w:rsidRPr="00FD3B88">
      <w:rPr>
        <w:sz w:val="32"/>
        <w:szCs w:val="32"/>
      </w:rPr>
      <w:cr/>
    </w:r>
    <w:r w:rsidR="004D1468" w:rsidRPr="00FD3B88">
      <w:rPr>
        <w:noProof/>
        <w:sz w:val="32"/>
        <w:szCs w:val="32"/>
        <w:lang w:val="en-US"/>
      </w:rPr>
      <w:drawing>
        <wp:anchor distT="0" distB="0" distL="114300" distR="114300" simplePos="0" relativeHeight="251665408" behindDoc="0" locked="0" layoutInCell="1" allowOverlap="1" wp14:anchorId="4CA7C053" wp14:editId="2995D05D">
          <wp:simplePos x="0" y="0"/>
          <wp:positionH relativeFrom="column">
            <wp:posOffset>-928312</wp:posOffset>
          </wp:positionH>
          <wp:positionV relativeFrom="paragraph">
            <wp:posOffset>-993559</wp:posOffset>
          </wp:positionV>
          <wp:extent cx="1818096" cy="820139"/>
          <wp:effectExtent l="0" t="0" r="0" b="5715"/>
          <wp:wrapNone/>
          <wp:docPr id="21" name="Picture 21" descr="Trillium Gift of Lif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illium Gift of Life Network logo"/>
                  <pic:cNvPicPr/>
                </pic:nvPicPr>
                <pic:blipFill>
                  <a:blip r:embed="rId1"/>
                  <a:stretch>
                    <a:fillRect/>
                  </a:stretch>
                </pic:blipFill>
                <pic:spPr>
                  <a:xfrm>
                    <a:off x="0" y="0"/>
                    <a:ext cx="1818096" cy="8201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D0E67"/>
    <w:multiLevelType w:val="hybridMultilevel"/>
    <w:tmpl w:val="AF48E5DE"/>
    <w:lvl w:ilvl="0" w:tplc="14404804">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D44B8"/>
    <w:multiLevelType w:val="hybridMultilevel"/>
    <w:tmpl w:val="EC680BEA"/>
    <w:lvl w:ilvl="0" w:tplc="35067E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632A8"/>
    <w:multiLevelType w:val="hybridMultilevel"/>
    <w:tmpl w:val="F6FE2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98535F"/>
    <w:multiLevelType w:val="hybridMultilevel"/>
    <w:tmpl w:val="59382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F4B92"/>
    <w:multiLevelType w:val="hybridMultilevel"/>
    <w:tmpl w:val="C902F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8C6221"/>
    <w:multiLevelType w:val="hybridMultilevel"/>
    <w:tmpl w:val="E3BA14B0"/>
    <w:lvl w:ilvl="0" w:tplc="DF32424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114B"/>
    <w:multiLevelType w:val="hybridMultilevel"/>
    <w:tmpl w:val="436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6"/>
  </w:num>
  <w:num w:numId="5">
    <w:abstractNumId w:val="22"/>
  </w:num>
  <w:num w:numId="6">
    <w:abstractNumId w:val="21"/>
  </w:num>
  <w:num w:numId="7">
    <w:abstractNumId w:val="19"/>
  </w:num>
  <w:num w:numId="8">
    <w:abstractNumId w:val="5"/>
  </w:num>
  <w:num w:numId="9">
    <w:abstractNumId w:val="20"/>
  </w:num>
  <w:num w:numId="10">
    <w:abstractNumId w:val="15"/>
  </w:num>
  <w:num w:numId="11">
    <w:abstractNumId w:val="9"/>
  </w:num>
  <w:num w:numId="12">
    <w:abstractNumId w:val="10"/>
  </w:num>
  <w:num w:numId="13">
    <w:abstractNumId w:val="3"/>
  </w:num>
  <w:num w:numId="14">
    <w:abstractNumId w:val="2"/>
  </w:num>
  <w:num w:numId="15">
    <w:abstractNumId w:val="0"/>
  </w:num>
  <w:num w:numId="16">
    <w:abstractNumId w:val="13"/>
  </w:num>
  <w:num w:numId="17">
    <w:abstractNumId w:val="23"/>
  </w:num>
  <w:num w:numId="18">
    <w:abstractNumId w:val="17"/>
  </w:num>
  <w:num w:numId="19">
    <w:abstractNumId w:val="4"/>
  </w:num>
  <w:num w:numId="20">
    <w:abstractNumId w:val="1"/>
  </w:num>
  <w:num w:numId="21">
    <w:abstractNumId w:val="12"/>
  </w:num>
  <w:num w:numId="22">
    <w:abstractNumId w:val="18"/>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24E18"/>
    <w:rsid w:val="0002696C"/>
    <w:rsid w:val="00027F56"/>
    <w:rsid w:val="00043550"/>
    <w:rsid w:val="0006342F"/>
    <w:rsid w:val="00063E04"/>
    <w:rsid w:val="000709DF"/>
    <w:rsid w:val="00074B71"/>
    <w:rsid w:val="00083E9A"/>
    <w:rsid w:val="00087B0E"/>
    <w:rsid w:val="00087BE0"/>
    <w:rsid w:val="00091C18"/>
    <w:rsid w:val="000B6FD1"/>
    <w:rsid w:val="000D0FB6"/>
    <w:rsid w:val="000D21BC"/>
    <w:rsid w:val="000D3014"/>
    <w:rsid w:val="000D627C"/>
    <w:rsid w:val="000F1EF9"/>
    <w:rsid w:val="000F7ABF"/>
    <w:rsid w:val="000F7E92"/>
    <w:rsid w:val="00100C99"/>
    <w:rsid w:val="00102D7B"/>
    <w:rsid w:val="00103544"/>
    <w:rsid w:val="00105664"/>
    <w:rsid w:val="00121550"/>
    <w:rsid w:val="001302D1"/>
    <w:rsid w:val="001346F1"/>
    <w:rsid w:val="001451D0"/>
    <w:rsid w:val="0015267A"/>
    <w:rsid w:val="00156685"/>
    <w:rsid w:val="00162594"/>
    <w:rsid w:val="00173A8B"/>
    <w:rsid w:val="00180F2F"/>
    <w:rsid w:val="001C1470"/>
    <w:rsid w:val="001C2DC3"/>
    <w:rsid w:val="001C3318"/>
    <w:rsid w:val="001E6EC9"/>
    <w:rsid w:val="001F1C5D"/>
    <w:rsid w:val="0021564A"/>
    <w:rsid w:val="002252E1"/>
    <w:rsid w:val="00225873"/>
    <w:rsid w:val="00227265"/>
    <w:rsid w:val="002356E5"/>
    <w:rsid w:val="002443A2"/>
    <w:rsid w:val="00247A71"/>
    <w:rsid w:val="002530FB"/>
    <w:rsid w:val="00260F59"/>
    <w:rsid w:val="00262C9A"/>
    <w:rsid w:val="00275094"/>
    <w:rsid w:val="00282419"/>
    <w:rsid w:val="0028288A"/>
    <w:rsid w:val="0028592F"/>
    <w:rsid w:val="002932B7"/>
    <w:rsid w:val="002A3450"/>
    <w:rsid w:val="002B6ED1"/>
    <w:rsid w:val="002C4308"/>
    <w:rsid w:val="002D38CD"/>
    <w:rsid w:val="002D3B5C"/>
    <w:rsid w:val="002D4025"/>
    <w:rsid w:val="002E46C0"/>
    <w:rsid w:val="002E78C7"/>
    <w:rsid w:val="002E7A62"/>
    <w:rsid w:val="00315C74"/>
    <w:rsid w:val="003200B7"/>
    <w:rsid w:val="00324615"/>
    <w:rsid w:val="00332350"/>
    <w:rsid w:val="00356CD6"/>
    <w:rsid w:val="00377277"/>
    <w:rsid w:val="003A5EB5"/>
    <w:rsid w:val="003A7BFD"/>
    <w:rsid w:val="003B2097"/>
    <w:rsid w:val="003C569B"/>
    <w:rsid w:val="003D3202"/>
    <w:rsid w:val="003D3EC9"/>
    <w:rsid w:val="0040726C"/>
    <w:rsid w:val="00422F46"/>
    <w:rsid w:val="00426144"/>
    <w:rsid w:val="004267A9"/>
    <w:rsid w:val="004426B9"/>
    <w:rsid w:val="0044737A"/>
    <w:rsid w:val="00451580"/>
    <w:rsid w:val="00453843"/>
    <w:rsid w:val="00453A53"/>
    <w:rsid w:val="0046248A"/>
    <w:rsid w:val="004711B9"/>
    <w:rsid w:val="00475797"/>
    <w:rsid w:val="00482284"/>
    <w:rsid w:val="00484578"/>
    <w:rsid w:val="00494200"/>
    <w:rsid w:val="00495802"/>
    <w:rsid w:val="004A6F57"/>
    <w:rsid w:val="004B5C98"/>
    <w:rsid w:val="004C10CC"/>
    <w:rsid w:val="004C37F2"/>
    <w:rsid w:val="004C459B"/>
    <w:rsid w:val="004D0848"/>
    <w:rsid w:val="004D1468"/>
    <w:rsid w:val="004E141A"/>
    <w:rsid w:val="004E7003"/>
    <w:rsid w:val="004F6797"/>
    <w:rsid w:val="00503E5A"/>
    <w:rsid w:val="00534B72"/>
    <w:rsid w:val="00543530"/>
    <w:rsid w:val="0056599F"/>
    <w:rsid w:val="00566B36"/>
    <w:rsid w:val="0057035D"/>
    <w:rsid w:val="00574492"/>
    <w:rsid w:val="005772ED"/>
    <w:rsid w:val="005900A2"/>
    <w:rsid w:val="0059797E"/>
    <w:rsid w:val="005A1A24"/>
    <w:rsid w:val="005B588A"/>
    <w:rsid w:val="005D029D"/>
    <w:rsid w:val="005D0EF2"/>
    <w:rsid w:val="005E093F"/>
    <w:rsid w:val="005E3F52"/>
    <w:rsid w:val="005E4E4E"/>
    <w:rsid w:val="005F158B"/>
    <w:rsid w:val="005F2E91"/>
    <w:rsid w:val="005F4CC8"/>
    <w:rsid w:val="00606277"/>
    <w:rsid w:val="00641C92"/>
    <w:rsid w:val="006555CF"/>
    <w:rsid w:val="006560C1"/>
    <w:rsid w:val="00657047"/>
    <w:rsid w:val="006610FA"/>
    <w:rsid w:val="0067494B"/>
    <w:rsid w:val="00683969"/>
    <w:rsid w:val="006870CD"/>
    <w:rsid w:val="0068739B"/>
    <w:rsid w:val="00695DA7"/>
    <w:rsid w:val="00696DBD"/>
    <w:rsid w:val="006B60EA"/>
    <w:rsid w:val="006B72A0"/>
    <w:rsid w:val="006D1A4B"/>
    <w:rsid w:val="006E3FBF"/>
    <w:rsid w:val="00700DBA"/>
    <w:rsid w:val="00707D83"/>
    <w:rsid w:val="007235BD"/>
    <w:rsid w:val="007359C8"/>
    <w:rsid w:val="00735D3C"/>
    <w:rsid w:val="007431D9"/>
    <w:rsid w:val="00753872"/>
    <w:rsid w:val="00754900"/>
    <w:rsid w:val="00766ED1"/>
    <w:rsid w:val="00773BB7"/>
    <w:rsid w:val="0077684E"/>
    <w:rsid w:val="00777D42"/>
    <w:rsid w:val="0078282D"/>
    <w:rsid w:val="00783DD5"/>
    <w:rsid w:val="00794B99"/>
    <w:rsid w:val="0079627A"/>
    <w:rsid w:val="007B5244"/>
    <w:rsid w:val="007C2251"/>
    <w:rsid w:val="007C6414"/>
    <w:rsid w:val="007D7663"/>
    <w:rsid w:val="007E1C8F"/>
    <w:rsid w:val="007F11DF"/>
    <w:rsid w:val="007F1831"/>
    <w:rsid w:val="007F4F95"/>
    <w:rsid w:val="008054B0"/>
    <w:rsid w:val="00807017"/>
    <w:rsid w:val="008073B1"/>
    <w:rsid w:val="008151F9"/>
    <w:rsid w:val="0082164F"/>
    <w:rsid w:val="008226E4"/>
    <w:rsid w:val="00830AB2"/>
    <w:rsid w:val="00843E3B"/>
    <w:rsid w:val="00850323"/>
    <w:rsid w:val="00861B1A"/>
    <w:rsid w:val="00870BDF"/>
    <w:rsid w:val="008756E9"/>
    <w:rsid w:val="00896ABB"/>
    <w:rsid w:val="00897D21"/>
    <w:rsid w:val="008A653C"/>
    <w:rsid w:val="008C0E2B"/>
    <w:rsid w:val="008C38D0"/>
    <w:rsid w:val="008C3D5E"/>
    <w:rsid w:val="008C4E0F"/>
    <w:rsid w:val="008E2000"/>
    <w:rsid w:val="008E200B"/>
    <w:rsid w:val="008F0A06"/>
    <w:rsid w:val="008F521B"/>
    <w:rsid w:val="008F6C52"/>
    <w:rsid w:val="00921C53"/>
    <w:rsid w:val="0093346B"/>
    <w:rsid w:val="009659AE"/>
    <w:rsid w:val="0097327F"/>
    <w:rsid w:val="00986198"/>
    <w:rsid w:val="009A10AB"/>
    <w:rsid w:val="009B1761"/>
    <w:rsid w:val="009C266E"/>
    <w:rsid w:val="009C3C41"/>
    <w:rsid w:val="009D2CBF"/>
    <w:rsid w:val="009D5225"/>
    <w:rsid w:val="009D6EB5"/>
    <w:rsid w:val="00A0583D"/>
    <w:rsid w:val="00A0653B"/>
    <w:rsid w:val="00A14BEA"/>
    <w:rsid w:val="00A2404A"/>
    <w:rsid w:val="00A27C4C"/>
    <w:rsid w:val="00A312DD"/>
    <w:rsid w:val="00A32D4D"/>
    <w:rsid w:val="00A43D32"/>
    <w:rsid w:val="00A440E1"/>
    <w:rsid w:val="00A46486"/>
    <w:rsid w:val="00A479AC"/>
    <w:rsid w:val="00A50B7C"/>
    <w:rsid w:val="00A52BA7"/>
    <w:rsid w:val="00A6008E"/>
    <w:rsid w:val="00A60A2D"/>
    <w:rsid w:val="00A70021"/>
    <w:rsid w:val="00A86F29"/>
    <w:rsid w:val="00AA5688"/>
    <w:rsid w:val="00AB16A9"/>
    <w:rsid w:val="00AD19BF"/>
    <w:rsid w:val="00AE0CFE"/>
    <w:rsid w:val="00AF0CA6"/>
    <w:rsid w:val="00AF3F9E"/>
    <w:rsid w:val="00AF4552"/>
    <w:rsid w:val="00AF4B92"/>
    <w:rsid w:val="00B061D6"/>
    <w:rsid w:val="00B12EB8"/>
    <w:rsid w:val="00B13D6B"/>
    <w:rsid w:val="00B2003E"/>
    <w:rsid w:val="00B453EE"/>
    <w:rsid w:val="00B674BF"/>
    <w:rsid w:val="00B807FE"/>
    <w:rsid w:val="00B85156"/>
    <w:rsid w:val="00B87CD0"/>
    <w:rsid w:val="00B93091"/>
    <w:rsid w:val="00BA18ED"/>
    <w:rsid w:val="00BA4151"/>
    <w:rsid w:val="00BB2072"/>
    <w:rsid w:val="00BD5291"/>
    <w:rsid w:val="00BE148D"/>
    <w:rsid w:val="00BF515A"/>
    <w:rsid w:val="00C01426"/>
    <w:rsid w:val="00C06D34"/>
    <w:rsid w:val="00C11933"/>
    <w:rsid w:val="00C16E75"/>
    <w:rsid w:val="00C20C59"/>
    <w:rsid w:val="00C30061"/>
    <w:rsid w:val="00C34CB9"/>
    <w:rsid w:val="00C35AC5"/>
    <w:rsid w:val="00C47904"/>
    <w:rsid w:val="00C506AC"/>
    <w:rsid w:val="00C60424"/>
    <w:rsid w:val="00C660A5"/>
    <w:rsid w:val="00C83AE7"/>
    <w:rsid w:val="00C96F9B"/>
    <w:rsid w:val="00CB5042"/>
    <w:rsid w:val="00CC15AA"/>
    <w:rsid w:val="00CD205C"/>
    <w:rsid w:val="00CF4A50"/>
    <w:rsid w:val="00D11E29"/>
    <w:rsid w:val="00D31666"/>
    <w:rsid w:val="00D40B0C"/>
    <w:rsid w:val="00D43A75"/>
    <w:rsid w:val="00D43E72"/>
    <w:rsid w:val="00D53FC8"/>
    <w:rsid w:val="00D83878"/>
    <w:rsid w:val="00D9695E"/>
    <w:rsid w:val="00DA61B1"/>
    <w:rsid w:val="00DB445D"/>
    <w:rsid w:val="00DC0ED8"/>
    <w:rsid w:val="00DF3E84"/>
    <w:rsid w:val="00DF4FB2"/>
    <w:rsid w:val="00E010B8"/>
    <w:rsid w:val="00E01192"/>
    <w:rsid w:val="00E10CC6"/>
    <w:rsid w:val="00E117AC"/>
    <w:rsid w:val="00E32527"/>
    <w:rsid w:val="00E33810"/>
    <w:rsid w:val="00E34E02"/>
    <w:rsid w:val="00E35CCB"/>
    <w:rsid w:val="00E44FC0"/>
    <w:rsid w:val="00E53F23"/>
    <w:rsid w:val="00E6573A"/>
    <w:rsid w:val="00E67F1D"/>
    <w:rsid w:val="00E717FF"/>
    <w:rsid w:val="00E77767"/>
    <w:rsid w:val="00E80A33"/>
    <w:rsid w:val="00E84B61"/>
    <w:rsid w:val="00EB7FD8"/>
    <w:rsid w:val="00ED4D0E"/>
    <w:rsid w:val="00EE02C0"/>
    <w:rsid w:val="00EE0E31"/>
    <w:rsid w:val="00F0472B"/>
    <w:rsid w:val="00F10519"/>
    <w:rsid w:val="00F15544"/>
    <w:rsid w:val="00F20875"/>
    <w:rsid w:val="00F4337C"/>
    <w:rsid w:val="00F435AB"/>
    <w:rsid w:val="00F521FD"/>
    <w:rsid w:val="00F550E9"/>
    <w:rsid w:val="00F95900"/>
    <w:rsid w:val="00F95960"/>
    <w:rsid w:val="00FA2FBD"/>
    <w:rsid w:val="00FC4172"/>
    <w:rsid w:val="00FD3B88"/>
    <w:rsid w:val="00FD7B16"/>
    <w:rsid w:val="00FE394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Copy"/>
    <w:qFormat/>
    <w:rsid w:val="005D029D"/>
    <w:pPr>
      <w:spacing w:after="200" w:line="300" w:lineRule="exact"/>
    </w:pPr>
    <w:rPr>
      <w:rFonts w:asciiTheme="minorHAnsi" w:hAnsiTheme="minorHAnsi"/>
      <w:lang w:val="en-GB"/>
    </w:rPr>
  </w:style>
  <w:style w:type="paragraph" w:styleId="Heading1">
    <w:name w:val="heading 1"/>
    <w:aliases w:val="Heading"/>
    <w:link w:val="Heading1Char"/>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pPr>
      <w:keepNext/>
      <w:tabs>
        <w:tab w:val="left" w:pos="2520"/>
      </w:tabs>
      <w:spacing w:after="120"/>
      <w:outlineLvl w:val="1"/>
    </w:pPr>
  </w:style>
  <w:style w:type="paragraph" w:styleId="Heading3">
    <w:name w:val="heading 3"/>
    <w:basedOn w:val="Normal"/>
    <w:next w:val="Normal"/>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1"/>
    <w:qFormat/>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styleId="BodyText">
    <w:name w:val="Body Text"/>
    <w:basedOn w:val="Normal"/>
    <w:link w:val="BodyTextChar"/>
    <w:uiPriority w:val="1"/>
    <w:qFormat/>
    <w:rsid w:val="00E117AC"/>
    <w:pPr>
      <w:widowControl w:val="0"/>
      <w:autoSpaceDE w:val="0"/>
      <w:autoSpaceDN w:val="0"/>
      <w:spacing w:after="0" w:line="240" w:lineRule="auto"/>
      <w:ind w:left="1420" w:hanging="720"/>
    </w:pPr>
    <w:rPr>
      <w:rFonts w:ascii="Times New Roman" w:hAnsi="Times New Roman"/>
      <w:sz w:val="24"/>
      <w:szCs w:val="24"/>
      <w:lang w:val="en-US"/>
    </w:rPr>
  </w:style>
  <w:style w:type="character" w:customStyle="1" w:styleId="BodyTextChar">
    <w:name w:val="Body Text Char"/>
    <w:basedOn w:val="DefaultParagraphFont"/>
    <w:link w:val="BodyText"/>
    <w:uiPriority w:val="1"/>
    <w:rsid w:val="00E117AC"/>
    <w:rPr>
      <w:sz w:val="24"/>
      <w:szCs w:val="24"/>
      <w:lang w:val="en-US"/>
    </w:rPr>
  </w:style>
  <w:style w:type="character" w:customStyle="1" w:styleId="HeaderChar">
    <w:name w:val="Header Char"/>
    <w:basedOn w:val="DefaultParagraphFont"/>
    <w:link w:val="Header"/>
    <w:uiPriority w:val="99"/>
    <w:rsid w:val="00E117AC"/>
    <w:rPr>
      <w:rFonts w:asciiTheme="minorHAnsi" w:hAnsiTheme="minorHAnsi"/>
      <w:lang w:val="en-GB"/>
    </w:rPr>
  </w:style>
  <w:style w:type="character" w:customStyle="1" w:styleId="FooterChar">
    <w:name w:val="Footer Char"/>
    <w:basedOn w:val="DefaultParagraphFont"/>
    <w:link w:val="Footer"/>
    <w:uiPriority w:val="99"/>
    <w:rsid w:val="00E117AC"/>
    <w:rPr>
      <w:rFonts w:asciiTheme="minorHAnsi" w:hAnsiTheme="minorHAnsi"/>
      <w:lang w:val="en-GB"/>
    </w:rPr>
  </w:style>
  <w:style w:type="character" w:customStyle="1" w:styleId="Heading1Char">
    <w:name w:val="Heading 1 Char"/>
    <w:aliases w:val="Heading Char"/>
    <w:basedOn w:val="DefaultParagraphFont"/>
    <w:link w:val="Heading1"/>
    <w:rsid w:val="00156685"/>
    <w:rPr>
      <w:rFonts w:asciiTheme="minorHAnsi" w:hAnsiTheme="minorHAnsi"/>
      <w:b/>
      <w:color w:val="000000" w:themeColor="text1"/>
      <w:sz w:val="36"/>
    </w:rPr>
  </w:style>
  <w:style w:type="paragraph" w:styleId="NoSpacing">
    <w:name w:val="No Spacing"/>
    <w:uiPriority w:val="1"/>
    <w:qFormat/>
    <w:rsid w:val="00A70021"/>
    <w:rPr>
      <w:rFonts w:ascii="Calibri" w:eastAsia="Calibri" w:hAnsi="Calibri"/>
      <w:sz w:val="22"/>
      <w:szCs w:val="22"/>
    </w:rPr>
  </w:style>
  <w:style w:type="table" w:styleId="TableGrid">
    <w:name w:val="Table Grid"/>
    <w:basedOn w:val="TableNormal"/>
    <w:uiPriority w:val="39"/>
    <w:rsid w:val="005F15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172257507">
      <w:bodyDiv w:val="1"/>
      <w:marLeft w:val="0"/>
      <w:marRight w:val="0"/>
      <w:marTop w:val="0"/>
      <w:marBottom w:val="0"/>
      <w:divBdr>
        <w:top w:val="none" w:sz="0" w:space="0" w:color="auto"/>
        <w:left w:val="none" w:sz="0" w:space="0" w:color="auto"/>
        <w:bottom w:val="none" w:sz="0" w:space="0" w:color="auto"/>
        <w:right w:val="none" w:sz="0" w:space="0" w:color="auto"/>
      </w:divBdr>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msqa.giftoflife.on.ca/sites/hospitalprofiles/_layouts/15/star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2114-687A-4991-8D14-492B7B9C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Multi-Tissue donation policy and procedure</vt:lpstr>
    </vt:vector>
  </TitlesOfParts>
  <Manager>Sylvia Tello</Manager>
  <Company>SSHA</Company>
  <LinksUpToDate>false</LinksUpToDate>
  <CharactersWithSpaces>3396</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Multi-Tissue donation policy and procedure</dc:title>
  <dc:subject>SSHA00062</dc:subject>
  <dc:creator>jmodica</dc:creator>
  <cp:keywords>Letterhead Template</cp:keywords>
  <cp:lastModifiedBy>Krissy Rypma</cp:lastModifiedBy>
  <cp:revision>2</cp:revision>
  <cp:lastPrinted>2020-01-21T15:19:00Z</cp:lastPrinted>
  <dcterms:created xsi:type="dcterms:W3CDTF">2023-08-22T13:04:00Z</dcterms:created>
  <dcterms:modified xsi:type="dcterms:W3CDTF">2023-08-22T13:04:00Z</dcterms:modified>
</cp:coreProperties>
</file>