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34C" w:rsidRPr="00E83588" w:rsidRDefault="007A3295" w:rsidP="00D265E5">
      <w:pPr>
        <w:jc w:val="both"/>
        <w:rPr>
          <w:b/>
          <w:bCs/>
          <w:u w:val="single"/>
        </w:rPr>
      </w:pPr>
      <w:bookmarkStart w:id="0" w:name="_GoBack"/>
      <w:r>
        <w:rPr>
          <w:b/>
          <w:bCs/>
          <w:u w:val="single"/>
        </w:rPr>
        <w:t xml:space="preserve">PRC Mobile Emergency Backup Plan </w:t>
      </w:r>
    </w:p>
    <w:p w:rsidR="00A71F1A" w:rsidRDefault="00A71F1A" w:rsidP="00D265E5">
      <w:pPr>
        <w:jc w:val="both"/>
      </w:pPr>
    </w:p>
    <w:p w:rsidR="00A71F1A" w:rsidRDefault="007A3295" w:rsidP="00D265E5">
      <w:pPr>
        <w:jc w:val="both"/>
      </w:pPr>
      <w:r>
        <w:t>In case of emergency at the main site where call center agents</w:t>
      </w:r>
      <w:r w:rsidR="00D265E5">
        <w:t xml:space="preserve"> normally operate from</w:t>
      </w:r>
      <w:r>
        <w:t xml:space="preserve">, </w:t>
      </w:r>
      <w:r>
        <w:t xml:space="preserve">calls coming to </w:t>
      </w:r>
      <w:r w:rsidR="00A71F1A">
        <w:t xml:space="preserve">PRC Main phone number </w:t>
      </w:r>
      <w:r w:rsidR="00A71F1A">
        <w:rPr>
          <w:highlight w:val="green"/>
        </w:rPr>
        <w:t>416-363-4438</w:t>
      </w:r>
      <w:r w:rsidR="00A71F1A">
        <w:t xml:space="preserve"> </w:t>
      </w:r>
      <w:r>
        <w:t xml:space="preserve">can be redirected </w:t>
      </w:r>
      <w:r w:rsidR="00A71F1A">
        <w:t xml:space="preserve">away from Call Center queue and call forward to cell phone </w:t>
      </w:r>
      <w:r w:rsidR="00A71F1A">
        <w:rPr>
          <w:highlight w:val="yellow"/>
        </w:rPr>
        <w:t>416-807-2277</w:t>
      </w:r>
      <w:r w:rsidR="00A71F1A">
        <w:t>.</w:t>
      </w:r>
    </w:p>
    <w:p w:rsidR="00A71F1A" w:rsidRDefault="00A71F1A" w:rsidP="00D265E5">
      <w:pPr>
        <w:jc w:val="both"/>
      </w:pPr>
    </w:p>
    <w:p w:rsidR="00A71F1A" w:rsidRDefault="00A71F1A" w:rsidP="00D265E5">
      <w:pPr>
        <w:jc w:val="both"/>
      </w:pPr>
      <w:r>
        <w:rPr>
          <w:highlight w:val="yellow"/>
        </w:rPr>
        <w:t>416-807-2277</w:t>
      </w:r>
      <w:r>
        <w:t xml:space="preserve"> has cellular switch programming to ring 3 times and route to the 2</w:t>
      </w:r>
      <w:r>
        <w:rPr>
          <w:vertAlign w:val="superscript"/>
        </w:rPr>
        <w:t>nd</w:t>
      </w:r>
      <w:r>
        <w:t xml:space="preserve"> cell number and after 3 rings routes to the 3</w:t>
      </w:r>
      <w:r>
        <w:rPr>
          <w:vertAlign w:val="superscript"/>
        </w:rPr>
        <w:t>rd</w:t>
      </w:r>
      <w:r w:rsidR="00B026AF">
        <w:t xml:space="preserve"> cell number and so on</w:t>
      </w:r>
      <w:r w:rsidR="00301068">
        <w:t>.</w:t>
      </w:r>
    </w:p>
    <w:p w:rsidR="00A71F1A" w:rsidRDefault="00A71F1A" w:rsidP="00D265E5">
      <w:pPr>
        <w:jc w:val="both"/>
      </w:pPr>
    </w:p>
    <w:p w:rsidR="00A71F1A" w:rsidRDefault="00A71F1A" w:rsidP="00D265E5">
      <w:pPr>
        <w:jc w:val="both"/>
      </w:pPr>
      <w:r>
        <w:t xml:space="preserve">The following list shows the sequence of cell phones programmed, but pretty much </w:t>
      </w:r>
      <w:r>
        <w:rPr>
          <w:highlight w:val="yellow"/>
        </w:rPr>
        <w:t>416-807-2277</w:t>
      </w:r>
      <w:r>
        <w:t xml:space="preserve"> is the root number </w:t>
      </w:r>
    </w:p>
    <w:p w:rsidR="007A3295" w:rsidRDefault="007A3295" w:rsidP="00D265E5">
      <w:pPr>
        <w:jc w:val="both"/>
      </w:pPr>
    </w:p>
    <w:p w:rsidR="00A71F1A" w:rsidRDefault="00A71F1A" w:rsidP="00D265E5">
      <w:pPr>
        <w:jc w:val="both"/>
      </w:pPr>
      <w:r>
        <w:t>Cellp</w:t>
      </w:r>
      <w:r w:rsidR="00E13E74">
        <w:t xml:space="preserve">hone sequence 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  <w:highlight w:val="yellow"/>
        </w:rPr>
      </w:pPr>
      <w:r>
        <w:rPr>
          <w:rFonts w:eastAsia="Times New Roman"/>
          <w:highlight w:val="yellow"/>
        </w:rPr>
        <w:t>416-807-2277</w:t>
      </w:r>
      <w:r>
        <w:rPr>
          <w:rFonts w:eastAsia="Times New Roman"/>
        </w:rPr>
        <w:t>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416-209-3590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416-557-2586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416-346-4867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416-407-8510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416-557-3390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416-407-9325     After 3 rings routes to next number</w:t>
      </w:r>
    </w:p>
    <w:p w:rsidR="00A71F1A" w:rsidRDefault="00A71F1A" w:rsidP="00D265E5">
      <w:pPr>
        <w:numPr>
          <w:ilvl w:val="0"/>
          <w:numId w:val="1"/>
        </w:numPr>
        <w:jc w:val="both"/>
        <w:rPr>
          <w:rFonts w:eastAsia="Times New Roman"/>
        </w:rPr>
      </w:pPr>
      <w:r>
        <w:rPr>
          <w:rFonts w:eastAsia="Times New Roman"/>
        </w:rPr>
        <w:t>416-557-0086     Routes to Cellular Voicemail box</w:t>
      </w:r>
    </w:p>
    <w:p w:rsidR="0067540A" w:rsidRDefault="0067540A" w:rsidP="00D265E5">
      <w:pPr>
        <w:jc w:val="both"/>
      </w:pPr>
    </w:p>
    <w:p w:rsidR="0029732D" w:rsidRDefault="0029732D" w:rsidP="00D265E5">
      <w:pPr>
        <w:spacing w:after="160" w:line="259" w:lineRule="auto"/>
        <w:jc w:val="both"/>
      </w:pPr>
      <w:r>
        <w:br w:type="page"/>
      </w:r>
    </w:p>
    <w:p w:rsidR="0029732D" w:rsidRDefault="0029732D" w:rsidP="00D265E5">
      <w:pPr>
        <w:jc w:val="both"/>
      </w:pPr>
    </w:p>
    <w:p w:rsidR="0029732D" w:rsidRDefault="0029732D" w:rsidP="00D265E5">
      <w:pPr>
        <w:jc w:val="both"/>
      </w:pPr>
      <w:r>
        <w:t>The</w:t>
      </w:r>
      <w:r>
        <w:t xml:space="preserve"> setup </w:t>
      </w:r>
      <w:r>
        <w:t>is already done on the Broad Connect platform end</w:t>
      </w:r>
      <w:r>
        <w:t xml:space="preserve">. </w:t>
      </w:r>
    </w:p>
    <w:p w:rsidR="0029732D" w:rsidRDefault="0029732D" w:rsidP="00D265E5">
      <w:pPr>
        <w:jc w:val="both"/>
      </w:pPr>
    </w:p>
    <w:p w:rsidR="0029732D" w:rsidRDefault="0029732D" w:rsidP="00D265E5">
      <w:pPr>
        <w:jc w:val="both"/>
      </w:pPr>
      <w:r>
        <w:t xml:space="preserve">Enabling the forwarding </w:t>
      </w:r>
      <w:proofErr w:type="gramStart"/>
      <w:r>
        <w:t>has to</w:t>
      </w:r>
      <w:proofErr w:type="gramEnd"/>
      <w:r>
        <w:t xml:space="preserve"> be done via </w:t>
      </w:r>
      <w:proofErr w:type="spellStart"/>
      <w:r>
        <w:t>mypbx</w:t>
      </w:r>
      <w:proofErr w:type="spellEnd"/>
      <w:r>
        <w:t xml:space="preserve"> admin portal</w:t>
      </w:r>
      <w:r w:rsidR="00B026AF">
        <w:t>.</w:t>
      </w:r>
      <w:r>
        <w:t xml:space="preserve"> </w:t>
      </w:r>
    </w:p>
    <w:p w:rsidR="0029732D" w:rsidRDefault="0029732D" w:rsidP="00D265E5">
      <w:pPr>
        <w:jc w:val="both"/>
      </w:pPr>
    </w:p>
    <w:p w:rsidR="00B026AF" w:rsidRDefault="0029732D" w:rsidP="00D265E5">
      <w:pPr>
        <w:jc w:val="both"/>
      </w:pPr>
      <w:r>
        <w:t xml:space="preserve">In the PRC Auto Attendant, </w:t>
      </w:r>
      <w:r w:rsidR="00B026AF">
        <w:t>we have</w:t>
      </w:r>
      <w:r>
        <w:t xml:space="preserve"> pre-configured the Call Forwarding Always to 416-807-2277</w:t>
      </w:r>
      <w:r w:rsidR="00B026AF">
        <w:t xml:space="preserve"> but it’s turned off, once that’s needed, it should be turned on</w:t>
      </w:r>
      <w:r w:rsidR="009D0B40">
        <w:t xml:space="preserve"> from the </w:t>
      </w:r>
      <w:proofErr w:type="spellStart"/>
      <w:r w:rsidR="009D0B40">
        <w:t>mypbx</w:t>
      </w:r>
      <w:proofErr w:type="spellEnd"/>
      <w:r w:rsidR="009D0B40">
        <w:t xml:space="preserve"> admin portal.</w:t>
      </w:r>
    </w:p>
    <w:p w:rsidR="00B026AF" w:rsidRDefault="00B026AF" w:rsidP="00D265E5">
      <w:pPr>
        <w:jc w:val="both"/>
      </w:pPr>
    </w:p>
    <w:p w:rsidR="009D0B40" w:rsidRDefault="009D0B40" w:rsidP="00D265E5">
      <w:pPr>
        <w:jc w:val="both"/>
      </w:pPr>
      <w:r w:rsidRPr="009D0B40">
        <w:rPr>
          <w:b/>
          <w:bCs/>
          <w:u w:val="single"/>
        </w:rPr>
        <w:t>PS:</w:t>
      </w:r>
      <w:r>
        <w:t xml:space="preserve"> this cannot be enabled from a voice portal by dialing a number as it’s not supported by the platform.</w:t>
      </w:r>
    </w:p>
    <w:p w:rsidR="009D0B40" w:rsidRDefault="009D0B40" w:rsidP="00D265E5">
      <w:pPr>
        <w:jc w:val="both"/>
      </w:pPr>
    </w:p>
    <w:p w:rsidR="00B026AF" w:rsidRPr="00220909" w:rsidRDefault="00B026AF" w:rsidP="00D265E5">
      <w:pPr>
        <w:jc w:val="both"/>
        <w:rPr>
          <w:b/>
          <w:bCs/>
          <w:u w:val="single"/>
        </w:rPr>
      </w:pPr>
      <w:r w:rsidRPr="00220909">
        <w:rPr>
          <w:b/>
          <w:bCs/>
          <w:u w:val="single"/>
        </w:rPr>
        <w:t>Please follow the below steps for that:</w:t>
      </w:r>
    </w:p>
    <w:p w:rsidR="00B026AF" w:rsidRDefault="00B026AF" w:rsidP="00D265E5">
      <w:pPr>
        <w:jc w:val="both"/>
      </w:pPr>
    </w:p>
    <w:p w:rsidR="00B026AF" w:rsidRDefault="00B026AF" w:rsidP="00D265E5">
      <w:pPr>
        <w:jc w:val="both"/>
      </w:pPr>
    </w:p>
    <w:p w:rsidR="00024AC5" w:rsidRDefault="00024AC5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 w:rsidRPr="00BD46DA">
        <w:rPr>
          <w:rFonts w:asciiTheme="majorBidi" w:hAnsiTheme="majorBidi" w:cstheme="majorBidi"/>
          <w:color w:val="000000" w:themeColor="text1"/>
        </w:rPr>
        <w:t xml:space="preserve">Go to </w:t>
      </w:r>
      <w:hyperlink r:id="rId7" w:history="1">
        <w:r w:rsidRPr="00BD46DA">
          <w:rPr>
            <w:rStyle w:val="Hyperlink"/>
            <w:rFonts w:asciiTheme="majorBidi" w:hAnsiTheme="majorBidi" w:cstheme="majorBidi"/>
          </w:rPr>
          <w:t>https://mypbx.broadconnect.ca</w:t>
        </w:r>
      </w:hyperlink>
      <w:r w:rsidRPr="00BD46DA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(can be even accessed from any mobile browser)</w:t>
      </w:r>
    </w:p>
    <w:p w:rsidR="00024AC5" w:rsidRPr="008140B9" w:rsidRDefault="00024AC5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E</w:t>
      </w:r>
      <w:r w:rsidRPr="00BD46DA">
        <w:rPr>
          <w:rFonts w:asciiTheme="majorBidi" w:hAnsiTheme="majorBidi" w:cstheme="majorBidi"/>
          <w:color w:val="000000" w:themeColor="text1"/>
        </w:rPr>
        <w:t xml:space="preserve">nter </w:t>
      </w:r>
      <w:r>
        <w:rPr>
          <w:rFonts w:asciiTheme="majorBidi" w:hAnsiTheme="majorBidi" w:cstheme="majorBidi"/>
          <w:color w:val="000000" w:themeColor="text1"/>
        </w:rPr>
        <w:t xml:space="preserve">username: </w:t>
      </w:r>
      <w:proofErr w:type="spellStart"/>
      <w:r w:rsidRPr="000A7779">
        <w:rPr>
          <w:rFonts w:asciiTheme="majorBidi" w:hAnsiTheme="majorBidi" w:cstheme="majorBidi"/>
          <w:b/>
          <w:bCs/>
          <w:color w:val="000000" w:themeColor="text1"/>
        </w:rPr>
        <w:t>tgln_</w:t>
      </w:r>
      <w:r w:rsidR="00220909">
        <w:rPr>
          <w:rFonts w:asciiTheme="majorBidi" w:hAnsiTheme="majorBidi" w:cstheme="majorBidi"/>
          <w:b/>
          <w:bCs/>
          <w:color w:val="000000" w:themeColor="text1"/>
        </w:rPr>
        <w:t>epp</w:t>
      </w:r>
      <w:proofErr w:type="spellEnd"/>
      <w:r>
        <w:rPr>
          <w:rFonts w:asciiTheme="majorBidi" w:hAnsiTheme="majorBidi" w:cstheme="majorBidi"/>
          <w:color w:val="000000" w:themeColor="text1"/>
        </w:rPr>
        <w:t xml:space="preserve"> </w:t>
      </w:r>
      <w:r w:rsidRPr="00BD46DA">
        <w:rPr>
          <w:rFonts w:asciiTheme="majorBidi" w:hAnsiTheme="majorBidi" w:cstheme="majorBidi"/>
          <w:color w:val="000000" w:themeColor="text1"/>
        </w:rPr>
        <w:t xml:space="preserve">and </w:t>
      </w:r>
      <w:r>
        <w:rPr>
          <w:rFonts w:asciiTheme="majorBidi" w:hAnsiTheme="majorBidi" w:cstheme="majorBidi"/>
          <w:color w:val="000000" w:themeColor="text1"/>
        </w:rPr>
        <w:t xml:space="preserve">password: </w:t>
      </w:r>
      <w:r w:rsidRPr="000A7779">
        <w:rPr>
          <w:rFonts w:asciiTheme="majorBidi" w:hAnsiTheme="majorBidi" w:cstheme="majorBidi"/>
          <w:b/>
          <w:bCs/>
          <w:color w:val="000000" w:themeColor="text1"/>
        </w:rPr>
        <w:t>Login#1234</w:t>
      </w:r>
      <w:r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color w:val="000000" w:themeColor="text1"/>
          <w:u w:val="single"/>
        </w:rPr>
      </w:pPr>
    </w:p>
    <w:p w:rsidR="00024AC5" w:rsidRPr="007A6D9B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  <w:r w:rsidRPr="008140B9">
        <w:rPr>
          <w:rFonts w:asciiTheme="majorBidi" w:hAnsiTheme="majorBidi" w:cstheme="majorBidi"/>
          <w:b/>
          <w:bCs/>
          <w:color w:val="000000" w:themeColor="text1"/>
          <w:u w:val="single"/>
        </w:rPr>
        <w:t>PS:</w:t>
      </w:r>
      <w:r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8140B9">
        <w:rPr>
          <w:rFonts w:asciiTheme="majorBidi" w:hAnsiTheme="majorBidi" w:cstheme="majorBidi"/>
          <w:color w:val="000000" w:themeColor="text1"/>
        </w:rPr>
        <w:t>above</w:t>
      </w:r>
      <w:r w:rsidRPr="00337136">
        <w:rPr>
          <w:rFonts w:asciiTheme="majorBidi" w:hAnsiTheme="majorBidi" w:cstheme="majorBidi"/>
          <w:color w:val="000000" w:themeColor="text1"/>
        </w:rPr>
        <w:t xml:space="preserve"> admin user is</w:t>
      </w:r>
      <w:r>
        <w:rPr>
          <w:rFonts w:asciiTheme="majorBidi" w:hAnsiTheme="majorBidi" w:cstheme="majorBidi"/>
          <w:color w:val="000000" w:themeColor="text1"/>
        </w:rPr>
        <w:t xml:space="preserve"> configured mainly for PRC team leads whether Tissue or Organ which gives access only to </w:t>
      </w:r>
      <w:r w:rsidR="00220909">
        <w:rPr>
          <w:rFonts w:asciiTheme="majorBidi" w:hAnsiTheme="majorBidi" w:cstheme="majorBidi"/>
          <w:color w:val="000000" w:themeColor="text1"/>
        </w:rPr>
        <w:t>this specified feature</w:t>
      </w:r>
      <w:r>
        <w:rPr>
          <w:rFonts w:asciiTheme="majorBidi" w:hAnsiTheme="majorBidi" w:cstheme="majorBidi"/>
          <w:color w:val="000000" w:themeColor="text1"/>
        </w:rPr>
        <w:t>, same steps can be done by signing in with any Global admin)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color w:val="000000" w:themeColor="text1"/>
        </w:rPr>
      </w:pPr>
    </w:p>
    <w:p w:rsidR="00024AC5" w:rsidRDefault="00220909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</w:rPr>
        <w:drawing>
          <wp:inline distT="0" distB="0" distL="0" distR="0">
            <wp:extent cx="5169600" cy="3308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00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C5" w:rsidRPr="00BD46DA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024AC5" w:rsidRDefault="00024AC5" w:rsidP="00D265E5">
      <w:p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="00024AC5" w:rsidRPr="007A6D9B" w:rsidRDefault="00024AC5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Click on </w:t>
      </w:r>
      <w:r w:rsidR="00220909">
        <w:rPr>
          <w:rFonts w:asciiTheme="majorBidi" w:hAnsiTheme="majorBidi" w:cstheme="majorBidi"/>
          <w:b/>
          <w:bCs/>
          <w:color w:val="000000" w:themeColor="text1"/>
        </w:rPr>
        <w:t>Group Services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EA056A">
        <w:rPr>
          <w:rFonts w:asciiTheme="majorBidi" w:hAnsiTheme="majorBidi" w:cstheme="majorBidi"/>
          <w:color w:val="000000" w:themeColor="text1"/>
        </w:rPr>
        <w:t>(left side)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color w:val="000000" w:themeColor="text1"/>
        </w:rPr>
      </w:pPr>
    </w:p>
    <w:p w:rsidR="00024AC5" w:rsidRDefault="00220909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noProof/>
          <w:color w:val="000000" w:themeColor="text1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</w:rPr>
        <w:drawing>
          <wp:inline distT="0" distB="0" distL="0" distR="0">
            <wp:extent cx="5122800" cy="32796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noProof/>
          <w:color w:val="000000" w:themeColor="text1"/>
        </w:rPr>
      </w:pPr>
    </w:p>
    <w:p w:rsidR="00024AC5" w:rsidRDefault="00004C94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Click on Auto Attendant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024AC5" w:rsidRDefault="00A512F1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>
            <wp:extent cx="5122800" cy="32796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004C94" w:rsidRDefault="00004C94" w:rsidP="00D265E5">
      <w:pPr>
        <w:spacing w:after="160" w:line="259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="00024AC5" w:rsidRDefault="00024AC5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Click on </w:t>
      </w:r>
      <w:r w:rsidR="00EA056A">
        <w:rPr>
          <w:rFonts w:asciiTheme="majorBidi" w:hAnsiTheme="majorBidi" w:cstheme="majorBidi"/>
          <w:b/>
          <w:bCs/>
          <w:color w:val="000000" w:themeColor="text1"/>
        </w:rPr>
        <w:t>PRC AA</w:t>
      </w:r>
      <w:r w:rsidRPr="00BD46DA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(</w:t>
      </w:r>
      <w:r w:rsidR="00EA056A">
        <w:rPr>
          <w:rFonts w:asciiTheme="majorBidi" w:hAnsiTheme="majorBidi" w:cstheme="majorBidi"/>
          <w:color w:val="000000" w:themeColor="text1"/>
        </w:rPr>
        <w:t>or the word Edit</w:t>
      </w:r>
      <w:r>
        <w:rPr>
          <w:rFonts w:asciiTheme="majorBidi" w:hAnsiTheme="majorBidi" w:cstheme="majorBidi"/>
          <w:color w:val="000000" w:themeColor="text1"/>
        </w:rPr>
        <w:t>)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024AC5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>
            <wp:extent cx="5122800" cy="32796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56A" w:rsidRDefault="00EA056A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024AC5" w:rsidRDefault="00024AC5" w:rsidP="00D265E5">
      <w:pPr>
        <w:jc w:val="both"/>
        <w:rPr>
          <w:rFonts w:asciiTheme="majorBidi" w:hAnsiTheme="majorBidi" w:cstheme="majorBidi"/>
          <w:color w:val="000000" w:themeColor="text1"/>
        </w:rPr>
      </w:pPr>
    </w:p>
    <w:p w:rsidR="00024AC5" w:rsidRPr="007A6D9B" w:rsidRDefault="00024AC5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Click on </w:t>
      </w:r>
      <w:r w:rsidR="00E13E74">
        <w:rPr>
          <w:rFonts w:asciiTheme="majorBidi" w:hAnsiTheme="majorBidi" w:cstheme="majorBidi"/>
          <w:b/>
          <w:bCs/>
          <w:color w:val="000000" w:themeColor="text1"/>
        </w:rPr>
        <w:t>Incoming Calls</w:t>
      </w:r>
      <w:r w:rsidRPr="00BD46DA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E13E74" w:rsidRPr="00E13E74">
        <w:rPr>
          <w:rFonts w:asciiTheme="majorBidi" w:hAnsiTheme="majorBidi" w:cstheme="majorBidi"/>
          <w:color w:val="000000" w:themeColor="text1"/>
        </w:rPr>
        <w:t>(left side)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color w:val="000000" w:themeColor="text1"/>
        </w:rPr>
      </w:pPr>
    </w:p>
    <w:p w:rsidR="00024AC5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</w:rPr>
        <w:drawing>
          <wp:inline distT="0" distB="0" distL="0" distR="0">
            <wp:extent cx="5122800" cy="32796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024AC5" w:rsidRDefault="00024AC5" w:rsidP="00D265E5">
      <w:p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="00024AC5" w:rsidRPr="007A6D9B" w:rsidRDefault="00024AC5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Click </w:t>
      </w:r>
      <w:r w:rsidR="00E13E74" w:rsidRPr="00E13E74">
        <w:rPr>
          <w:rFonts w:asciiTheme="majorBidi" w:hAnsiTheme="majorBidi" w:cstheme="majorBidi"/>
          <w:b/>
          <w:bCs/>
          <w:color w:val="000000" w:themeColor="text1"/>
        </w:rPr>
        <w:t>Call Forwarding Always – off</w:t>
      </w:r>
      <w:r w:rsidR="00E13E74">
        <w:rPr>
          <w:rFonts w:asciiTheme="majorBidi" w:hAnsiTheme="majorBidi" w:cstheme="majorBidi"/>
          <w:color w:val="000000" w:themeColor="text1"/>
        </w:rPr>
        <w:t xml:space="preserve"> </w:t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E13E74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>
            <wp:extent cx="5122800" cy="32796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C5" w:rsidRDefault="00024AC5" w:rsidP="00D265E5">
      <w:pPr>
        <w:pStyle w:val="ListParagraph"/>
        <w:ind w:left="1240"/>
        <w:jc w:val="both"/>
        <w:rPr>
          <w:rFonts w:asciiTheme="majorBidi" w:hAnsiTheme="majorBidi" w:cstheme="majorBidi"/>
          <w:noProof/>
          <w:color w:val="000000" w:themeColor="text1"/>
        </w:rPr>
      </w:pPr>
    </w:p>
    <w:p w:rsidR="00E13E74" w:rsidRDefault="00E13E74" w:rsidP="00D265E5">
      <w:pPr>
        <w:spacing w:after="160" w:line="259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="00024AC5" w:rsidRDefault="00E13E74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Choose </w:t>
      </w:r>
      <w:r w:rsidRPr="00E13E74">
        <w:rPr>
          <w:rFonts w:asciiTheme="majorBidi" w:hAnsiTheme="majorBidi" w:cstheme="majorBidi"/>
          <w:b/>
          <w:bCs/>
          <w:color w:val="000000" w:themeColor="text1"/>
        </w:rPr>
        <w:t>On</w:t>
      </w:r>
      <w:r>
        <w:rPr>
          <w:rFonts w:asciiTheme="majorBidi" w:hAnsiTheme="majorBidi" w:cstheme="majorBidi"/>
          <w:color w:val="000000" w:themeColor="text1"/>
        </w:rPr>
        <w:t xml:space="preserve"> then click </w:t>
      </w:r>
      <w:r w:rsidRPr="00E13E74">
        <w:rPr>
          <w:rFonts w:asciiTheme="majorBidi" w:hAnsiTheme="majorBidi" w:cstheme="majorBidi"/>
          <w:b/>
          <w:bCs/>
          <w:color w:val="000000" w:themeColor="text1"/>
        </w:rPr>
        <w:t>Apply</w:t>
      </w:r>
    </w:p>
    <w:p w:rsidR="00E13E74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E13E74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noProof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>
            <wp:extent cx="5122800" cy="32796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74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noProof/>
          <w:color w:val="000000" w:themeColor="text1"/>
        </w:rPr>
      </w:pPr>
    </w:p>
    <w:p w:rsidR="00E13E74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32969DF" wp14:editId="46CF89EC">
            <wp:extent cx="5122800" cy="32796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74" w:rsidRDefault="00E13E74" w:rsidP="00D265E5">
      <w:pPr>
        <w:pStyle w:val="ListParagraph"/>
        <w:ind w:left="1240"/>
        <w:jc w:val="both"/>
        <w:rPr>
          <w:rFonts w:asciiTheme="majorBidi" w:hAnsiTheme="majorBidi" w:cstheme="majorBidi"/>
          <w:color w:val="000000" w:themeColor="text1"/>
        </w:rPr>
      </w:pPr>
    </w:p>
    <w:p w:rsidR="00E13E74" w:rsidRDefault="00E13E74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Logout</w:t>
      </w:r>
    </w:p>
    <w:p w:rsidR="00E13E74" w:rsidRPr="007A6D9B" w:rsidRDefault="00E13E74" w:rsidP="00D265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Repeat the same steps </w:t>
      </w:r>
      <w:proofErr w:type="gramStart"/>
      <w:r>
        <w:rPr>
          <w:rFonts w:asciiTheme="majorBidi" w:hAnsiTheme="majorBidi" w:cstheme="majorBidi"/>
          <w:color w:val="000000" w:themeColor="text1"/>
        </w:rPr>
        <w:t>in order to</w:t>
      </w:r>
      <w:proofErr w:type="gramEnd"/>
      <w:r>
        <w:rPr>
          <w:rFonts w:asciiTheme="majorBidi" w:hAnsiTheme="majorBidi" w:cstheme="majorBidi"/>
          <w:color w:val="000000" w:themeColor="text1"/>
        </w:rPr>
        <w:t xml:space="preserve"> turn the feature off.</w:t>
      </w:r>
      <w:bookmarkEnd w:id="0"/>
    </w:p>
    <w:sectPr w:rsidR="00E13E74" w:rsidRPr="007A6D9B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27B" w:rsidRDefault="0095027B" w:rsidP="007A3295">
      <w:r>
        <w:separator/>
      </w:r>
    </w:p>
  </w:endnote>
  <w:endnote w:type="continuationSeparator" w:id="0">
    <w:p w:rsidR="0095027B" w:rsidRDefault="0095027B" w:rsidP="007A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3295" w:rsidRDefault="007A3295" w:rsidP="007A3295">
    <w:pPr>
      <w:pStyle w:val="Footer"/>
      <w:jc w:val="cen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D265E5" w:rsidRPr="00D265E5">
      <w:rPr>
        <w:b/>
        <w:bCs/>
        <w:noProof/>
      </w:rPr>
      <w:t>6</w:t>
    </w:r>
    <w:r>
      <w:rPr>
        <w:b/>
        <w:bCs/>
        <w:noProof/>
      </w:rPr>
      <w:fldChar w:fldCharType="end"/>
    </w:r>
    <w:r>
      <w:rPr>
        <w:b/>
        <w:bCs/>
        <w:noProof/>
      </w:rPr>
      <w:t xml:space="preserve"> of </w:t>
    </w:r>
    <w:r w:rsidRPr="00380488">
      <w:rPr>
        <w:b/>
        <w:bCs/>
      </w:rPr>
      <w:fldChar w:fldCharType="begin"/>
    </w:r>
    <w:r w:rsidRPr="00380488">
      <w:rPr>
        <w:b/>
        <w:bCs/>
      </w:rPr>
      <w:instrText xml:space="preserve"> NUMPAGES   \* MERGEFORMAT </w:instrText>
    </w:r>
    <w:r w:rsidRPr="00380488">
      <w:rPr>
        <w:b/>
        <w:bCs/>
      </w:rPr>
      <w:fldChar w:fldCharType="separate"/>
    </w:r>
    <w:r w:rsidR="00D265E5">
      <w:rPr>
        <w:b/>
        <w:bCs/>
        <w:noProof/>
      </w:rPr>
      <w:t>6</w:t>
    </w:r>
    <w:r w:rsidRPr="0038048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27B" w:rsidRDefault="0095027B" w:rsidP="007A3295">
      <w:r>
        <w:separator/>
      </w:r>
    </w:p>
  </w:footnote>
  <w:footnote w:type="continuationSeparator" w:id="0">
    <w:p w:rsidR="0095027B" w:rsidRDefault="0095027B" w:rsidP="007A3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6012F"/>
    <w:multiLevelType w:val="hybridMultilevel"/>
    <w:tmpl w:val="FFF619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443A1"/>
    <w:multiLevelType w:val="hybridMultilevel"/>
    <w:tmpl w:val="7DC69C8C"/>
    <w:lvl w:ilvl="0" w:tplc="A1A4A9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D460F"/>
    <w:multiLevelType w:val="hybridMultilevel"/>
    <w:tmpl w:val="E6C60186"/>
    <w:lvl w:ilvl="0" w:tplc="70249FC6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960" w:hanging="360"/>
      </w:pPr>
    </w:lvl>
    <w:lvl w:ilvl="2" w:tplc="1009001B" w:tentative="1">
      <w:start w:val="1"/>
      <w:numFmt w:val="lowerRoman"/>
      <w:lvlText w:val="%3."/>
      <w:lvlJc w:val="right"/>
      <w:pPr>
        <w:ind w:left="2680" w:hanging="180"/>
      </w:pPr>
    </w:lvl>
    <w:lvl w:ilvl="3" w:tplc="1009000F" w:tentative="1">
      <w:start w:val="1"/>
      <w:numFmt w:val="decimal"/>
      <w:lvlText w:val="%4."/>
      <w:lvlJc w:val="left"/>
      <w:pPr>
        <w:ind w:left="3400" w:hanging="360"/>
      </w:pPr>
    </w:lvl>
    <w:lvl w:ilvl="4" w:tplc="10090019" w:tentative="1">
      <w:start w:val="1"/>
      <w:numFmt w:val="lowerLetter"/>
      <w:lvlText w:val="%5."/>
      <w:lvlJc w:val="left"/>
      <w:pPr>
        <w:ind w:left="4120" w:hanging="360"/>
      </w:pPr>
    </w:lvl>
    <w:lvl w:ilvl="5" w:tplc="1009001B" w:tentative="1">
      <w:start w:val="1"/>
      <w:numFmt w:val="lowerRoman"/>
      <w:lvlText w:val="%6."/>
      <w:lvlJc w:val="right"/>
      <w:pPr>
        <w:ind w:left="4840" w:hanging="180"/>
      </w:pPr>
    </w:lvl>
    <w:lvl w:ilvl="6" w:tplc="1009000F" w:tentative="1">
      <w:start w:val="1"/>
      <w:numFmt w:val="decimal"/>
      <w:lvlText w:val="%7."/>
      <w:lvlJc w:val="left"/>
      <w:pPr>
        <w:ind w:left="5560" w:hanging="360"/>
      </w:pPr>
    </w:lvl>
    <w:lvl w:ilvl="7" w:tplc="10090019" w:tentative="1">
      <w:start w:val="1"/>
      <w:numFmt w:val="lowerLetter"/>
      <w:lvlText w:val="%8."/>
      <w:lvlJc w:val="left"/>
      <w:pPr>
        <w:ind w:left="6280" w:hanging="360"/>
      </w:pPr>
    </w:lvl>
    <w:lvl w:ilvl="8" w:tplc="1009001B" w:tentative="1">
      <w:start w:val="1"/>
      <w:numFmt w:val="lowerRoman"/>
      <w:lvlText w:val="%9."/>
      <w:lvlJc w:val="right"/>
      <w:pPr>
        <w:ind w:left="70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1A"/>
    <w:rsid w:val="00004C94"/>
    <w:rsid w:val="00024AC5"/>
    <w:rsid w:val="00220909"/>
    <w:rsid w:val="0029732D"/>
    <w:rsid w:val="00301068"/>
    <w:rsid w:val="0067540A"/>
    <w:rsid w:val="007A3295"/>
    <w:rsid w:val="0095027B"/>
    <w:rsid w:val="009D0B40"/>
    <w:rsid w:val="009F10D2"/>
    <w:rsid w:val="00A512F1"/>
    <w:rsid w:val="00A71F1A"/>
    <w:rsid w:val="00B026AF"/>
    <w:rsid w:val="00BF334C"/>
    <w:rsid w:val="00D265E5"/>
    <w:rsid w:val="00E13E74"/>
    <w:rsid w:val="00EA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CFE0C"/>
  <w15:chartTrackingRefBased/>
  <w15:docId w15:val="{5084C54C-6788-434E-925C-FC6A0F3BB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1F1A"/>
    <w:pPr>
      <w:spacing w:after="0" w:line="240" w:lineRule="auto"/>
    </w:pPr>
    <w:rPr>
      <w:rFonts w:ascii="Calibri" w:hAnsi="Calibri" w:cs="Calibri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295"/>
    <w:rPr>
      <w:rFonts w:ascii="Calibri" w:hAnsi="Calibri" w:cs="Calibri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7A3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295"/>
    <w:rPr>
      <w:rFonts w:ascii="Calibri" w:hAnsi="Calibri" w:cs="Calibri"/>
      <w:lang w:eastAsia="en-CA"/>
    </w:rPr>
  </w:style>
  <w:style w:type="paragraph" w:styleId="ListParagraph">
    <w:name w:val="List Paragraph"/>
    <w:basedOn w:val="Normal"/>
    <w:uiPriority w:val="34"/>
    <w:qFormat/>
    <w:rsid w:val="00024AC5"/>
    <w:pPr>
      <w:ind w:left="720"/>
    </w:pPr>
  </w:style>
  <w:style w:type="character" w:styleId="Hyperlink">
    <w:name w:val="Hyperlink"/>
    <w:basedOn w:val="DefaultParagraphFont"/>
    <w:uiPriority w:val="99"/>
    <w:unhideWhenUsed/>
    <w:rsid w:val="00024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5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ypbx.broadconnect.ca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</dc:creator>
  <cp:keywords/>
  <dc:description/>
  <cp:lastModifiedBy>AH</cp:lastModifiedBy>
  <cp:revision>12</cp:revision>
  <dcterms:created xsi:type="dcterms:W3CDTF">2018-05-23T11:16:00Z</dcterms:created>
  <dcterms:modified xsi:type="dcterms:W3CDTF">2018-05-23T12:02:00Z</dcterms:modified>
</cp:coreProperties>
</file>